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F9" w:rsidRDefault="002946D0">
      <w:pPr>
        <w:pStyle w:val="Standard"/>
        <w:pBdr>
          <w:bottom w:val="single" w:sz="8" w:space="4" w:color="4F81BD"/>
        </w:pBdr>
        <w:spacing w:after="301" w:line="240" w:lineRule="auto"/>
        <w:jc w:val="both"/>
      </w:pPr>
      <w:bookmarkStart w:id="0" w:name="_GoBack"/>
      <w:bookmarkEnd w:id="0"/>
      <w:r>
        <w:rPr>
          <w:rFonts w:ascii="Arial" w:eastAsia="Times New Roman" w:hAnsi="Arial" w:cs="Arial"/>
          <w:color w:val="17365D"/>
          <w:spacing w:val="6"/>
          <w:sz w:val="52"/>
          <w:szCs w:val="52"/>
          <w:lang w:eastAsia="fr-FR"/>
        </w:rPr>
        <w:t>Présidentielles : osons les territoires</w:t>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rPr>
          <w:sz w:val="32"/>
          <w:szCs w:val="32"/>
        </w:rPr>
      </w:pPr>
      <w:r>
        <w:rPr>
          <w:rFonts w:ascii="Arial" w:eastAsia="Times New Roman" w:hAnsi="Arial" w:cs="Arial"/>
          <w:b/>
          <w:bCs/>
          <w:sz w:val="32"/>
          <w:szCs w:val="32"/>
          <w:lang w:eastAsia="fr-FR"/>
        </w:rPr>
        <w:t>Un appel</w:t>
      </w:r>
    </w:p>
    <w:p w:rsidR="00D636F9" w:rsidRDefault="002946D0">
      <w:pPr>
        <w:pStyle w:val="Standard"/>
        <w:spacing w:before="280" w:after="0" w:line="240" w:lineRule="auto"/>
        <w:jc w:val="both"/>
      </w:pPr>
      <w:r>
        <w:rPr>
          <w:rFonts w:ascii="Arial" w:eastAsia="Times New Roman" w:hAnsi="Arial" w:cs="Arial"/>
          <w:sz w:val="24"/>
          <w:szCs w:val="24"/>
          <w:lang w:eastAsia="fr-FR"/>
        </w:rPr>
        <w:t>2022 : élections présidentielles et législatives en France ; présidence française de l’Union européenne ; trentième anniversaire du sommet de la Terre de Rio. La France, l’Europe, le monde. Trois échéances importantes. Les perspectives proposées aujourd’hu</w:t>
      </w:r>
      <w:r>
        <w:rPr>
          <w:rFonts w:ascii="Arial" w:eastAsia="Times New Roman" w:hAnsi="Arial" w:cs="Arial"/>
          <w:sz w:val="24"/>
          <w:szCs w:val="24"/>
          <w:lang w:eastAsia="fr-FR"/>
        </w:rPr>
        <w:t>i au peuple français  par les différents candidats à la Présidentielle sont-elles à la hauteur ? Hélas non, pour deux raisons : la scène politique nationale, en polarisant l’attention, nous impose des œillères ; l’horizon temporel des mandatures présidenti</w:t>
      </w:r>
      <w:r>
        <w:rPr>
          <w:rFonts w:ascii="Arial" w:eastAsia="Times New Roman" w:hAnsi="Arial" w:cs="Arial"/>
          <w:sz w:val="24"/>
          <w:szCs w:val="24"/>
          <w:lang w:eastAsia="fr-FR"/>
        </w:rPr>
        <w:t xml:space="preserve">elle et législative nous rend myope, en occultant la nécessité d’inscrire les actions immédiates dans une transition à long terme.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Méprise grosse de dangers pour la démocratie : au moment où les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sont à la peine face à des défis qui les dépassent, œi</w:t>
      </w:r>
      <w:r>
        <w:rPr>
          <w:rFonts w:ascii="Arial" w:eastAsia="Times New Roman" w:hAnsi="Arial" w:cs="Arial"/>
          <w:sz w:val="24"/>
          <w:szCs w:val="24"/>
          <w:lang w:eastAsia="fr-FR"/>
        </w:rPr>
        <w:t>llères et myopie renforcent le doute sur la capacité des démocraties à relever efficacement les défis à long terme. L’évolution des sociétés appelle  bien sûr des réponses collectives au niveau national : la mondialisation des échanges a creusé les inégali</w:t>
      </w:r>
      <w:r>
        <w:rPr>
          <w:rFonts w:ascii="Arial" w:eastAsia="Times New Roman" w:hAnsi="Arial" w:cs="Arial"/>
          <w:sz w:val="24"/>
          <w:szCs w:val="24"/>
          <w:lang w:eastAsia="fr-FR"/>
        </w:rPr>
        <w:t>tés sociales ; le vieillissement de la population déséquilibre notre politique de santé et nos régimes de retraite ; les modifications de la composition de la communauté nationale, notamment dans les jeunes générations, remettent en cause notre modèle trad</w:t>
      </w:r>
      <w:r>
        <w:rPr>
          <w:rFonts w:ascii="Arial" w:eastAsia="Times New Roman" w:hAnsi="Arial" w:cs="Arial"/>
          <w:sz w:val="24"/>
          <w:szCs w:val="24"/>
          <w:lang w:eastAsia="fr-FR"/>
        </w:rPr>
        <w:t>itionnel d’intégration ; réfugiés économiques, politiques et climatiques se pressent aux frontières de l’Europe ; le dérèglement du climat rend urgentes des politiques nationales, européennes et mondiales à la hauteur des défis.</w:t>
      </w:r>
    </w:p>
    <w:p w:rsidR="00D636F9" w:rsidRDefault="002946D0">
      <w:pPr>
        <w:pStyle w:val="Standard"/>
        <w:spacing w:before="280" w:after="0" w:line="240" w:lineRule="auto"/>
        <w:jc w:val="both"/>
      </w:pPr>
      <w:r>
        <w:rPr>
          <w:rFonts w:ascii="Arial" w:eastAsia="Times New Roman" w:hAnsi="Arial" w:cs="Arial"/>
          <w:sz w:val="24"/>
          <w:szCs w:val="24"/>
          <w:lang w:eastAsia="fr-FR"/>
        </w:rPr>
        <w:t>Mais, comme le faisait obse</w:t>
      </w:r>
      <w:r>
        <w:rPr>
          <w:rFonts w:ascii="Arial" w:eastAsia="Times New Roman" w:hAnsi="Arial" w:cs="Arial"/>
          <w:sz w:val="24"/>
          <w:szCs w:val="24"/>
          <w:lang w:eastAsia="fr-FR"/>
        </w:rPr>
        <w:t>rver Albert Einstein, nous ne pouvons pas résoudre nos problèmes avec la même pensée que nous avons utilisée lorsque nous les avons créés. Or, c’est cette illusion que nous retrouvons dans les débats actuels alors que c’est tout le système de pensée sur l’</w:t>
      </w:r>
      <w:r>
        <w:rPr>
          <w:rFonts w:ascii="Arial" w:eastAsia="Times New Roman" w:hAnsi="Arial" w:cs="Arial"/>
          <w:sz w:val="24"/>
          <w:szCs w:val="24"/>
          <w:lang w:eastAsia="fr-FR"/>
        </w:rPr>
        <w:t>économie, la gouvernance, le droit, les relations entre les sociétés, qu’il faut transformer,</w:t>
      </w:r>
      <w:r>
        <w:rPr>
          <w:rFonts w:ascii="Arial" w:eastAsia="Times New Roman" w:hAnsi="Arial" w:cs="Arial"/>
          <w:color w:val="000000"/>
          <w:sz w:val="24"/>
          <w:szCs w:val="24"/>
          <w:lang w:eastAsia="fr-FR"/>
        </w:rPr>
        <w:t xml:space="preserve"> en rompant avec la logique de domination qui structure nos rapports sociaux et notre rapport à la nature</w:t>
      </w:r>
      <w:r>
        <w:rPr>
          <w:rFonts w:ascii="Arial" w:eastAsia="Times New Roman" w:hAnsi="Arial" w:cs="Arial"/>
          <w:color w:val="81D41A"/>
          <w:sz w:val="24"/>
          <w:szCs w:val="24"/>
          <w:lang w:eastAsia="fr-FR"/>
        </w:rPr>
        <w:t xml:space="preserve"> </w:t>
      </w:r>
      <w:r>
        <w:rPr>
          <w:rFonts w:ascii="Arial" w:eastAsia="Times New Roman" w:hAnsi="Arial" w:cs="Arial"/>
          <w:sz w:val="24"/>
          <w:szCs w:val="24"/>
          <w:lang w:eastAsia="fr-FR"/>
        </w:rPr>
        <w:t>; c’est tout le système d’acteurs hérités du siècle précé</w:t>
      </w:r>
      <w:r>
        <w:rPr>
          <w:rFonts w:ascii="Arial" w:eastAsia="Times New Roman" w:hAnsi="Arial" w:cs="Arial"/>
          <w:sz w:val="24"/>
          <w:szCs w:val="24"/>
          <w:lang w:eastAsia="fr-FR"/>
        </w:rPr>
        <w:t>dent, à commencer par le fonctionnement de l’État, qu’il faut repenser. C’est l’effort qu’a entrepris  notre collectif.</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D’abord </w:t>
      </w:r>
      <w:r>
        <w:rPr>
          <w:rFonts w:ascii="Arial" w:eastAsia="Times New Roman" w:hAnsi="Arial" w:cs="Arial"/>
          <w:i/>
          <w:iCs/>
          <w:sz w:val="24"/>
          <w:szCs w:val="24"/>
          <w:lang w:eastAsia="fr-FR"/>
        </w:rPr>
        <w:t>en renouvelant la perspective</w:t>
      </w:r>
      <w:r>
        <w:rPr>
          <w:rFonts w:ascii="Arial" w:eastAsia="Times New Roman" w:hAnsi="Arial" w:cs="Arial"/>
          <w:sz w:val="24"/>
          <w:szCs w:val="24"/>
          <w:lang w:eastAsia="fr-FR"/>
        </w:rPr>
        <w:t>, en reliant les crises actuelles à une crise plus profonde, celle des relations.  Elle  se manife</w:t>
      </w:r>
      <w:r>
        <w:rPr>
          <w:rFonts w:ascii="Arial" w:eastAsia="Times New Roman" w:hAnsi="Arial" w:cs="Arial"/>
          <w:sz w:val="24"/>
          <w:szCs w:val="24"/>
          <w:lang w:eastAsia="fr-FR"/>
        </w:rPr>
        <w:t>ste dans de nombreux domaines : les rapports entre humanité et biosphère avec une « nature » réduite au statut de ressource à exploiter ; l’économie avec des acteurs dont chacun poursuit ses intérêts particuliers; la société avec une perte de la cohésion s</w:t>
      </w:r>
      <w:r>
        <w:rPr>
          <w:rFonts w:ascii="Arial" w:eastAsia="Times New Roman" w:hAnsi="Arial" w:cs="Arial"/>
          <w:sz w:val="24"/>
          <w:szCs w:val="24"/>
          <w:lang w:eastAsia="fr-FR"/>
        </w:rPr>
        <w:t xml:space="preserve">ociale que les politiques </w:t>
      </w:r>
      <w:proofErr w:type="spellStart"/>
      <w:r>
        <w:rPr>
          <w:rFonts w:ascii="Arial" w:eastAsia="Times New Roman" w:hAnsi="Arial" w:cs="Arial"/>
          <w:sz w:val="24"/>
          <w:szCs w:val="24"/>
          <w:lang w:eastAsia="fr-FR"/>
        </w:rPr>
        <w:t>redistributives</w:t>
      </w:r>
      <w:proofErr w:type="spellEnd"/>
      <w:r>
        <w:rPr>
          <w:rFonts w:ascii="Arial" w:eastAsia="Times New Roman" w:hAnsi="Arial" w:cs="Arial"/>
          <w:sz w:val="24"/>
          <w:szCs w:val="24"/>
          <w:lang w:eastAsia="fr-FR"/>
        </w:rPr>
        <w:t xml:space="preserve"> ne parviennent pas à rétablir et avec des rapports de domination qui se perpétuent entre les sexes, entre les âges, entre les positions sociales ; l’éducation, la science et la gouvernance où la spécialisation des </w:t>
      </w:r>
      <w:r>
        <w:rPr>
          <w:rFonts w:ascii="Arial" w:eastAsia="Times New Roman" w:hAnsi="Arial" w:cs="Arial"/>
          <w:sz w:val="24"/>
          <w:szCs w:val="24"/>
          <w:lang w:eastAsia="fr-FR"/>
        </w:rPr>
        <w:t xml:space="preserve">disciplines et des politiques fait perdre de vue le caractère profondément interconnecté des problèmes ; les relations entre sociétés, dominées par des rapports  de force entre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incapables de créer une communauté de destin et de gérer les biens comm</w:t>
      </w:r>
      <w:r>
        <w:rPr>
          <w:rFonts w:ascii="Arial" w:eastAsia="Times New Roman" w:hAnsi="Arial" w:cs="Arial"/>
          <w:sz w:val="24"/>
          <w:szCs w:val="24"/>
          <w:lang w:eastAsia="fr-FR"/>
        </w:rPr>
        <w:t>uns. Ce changement de perspective nous munit d’une boussole, c</w:t>
      </w:r>
      <w:r>
        <w:rPr>
          <w:rFonts w:ascii="Arial" w:eastAsia="Times New Roman" w:hAnsi="Arial" w:cs="Arial"/>
          <w:i/>
          <w:iCs/>
          <w:sz w:val="24"/>
          <w:szCs w:val="24"/>
          <w:lang w:eastAsia="fr-FR"/>
        </w:rPr>
        <w:t xml:space="preserve">réer ou </w:t>
      </w:r>
      <w:r>
        <w:rPr>
          <w:rFonts w:ascii="Arial" w:eastAsia="Times New Roman" w:hAnsi="Arial" w:cs="Arial"/>
          <w:i/>
          <w:iCs/>
          <w:sz w:val="24"/>
          <w:szCs w:val="24"/>
          <w:lang w:eastAsia="fr-FR"/>
        </w:rPr>
        <w:lastRenderedPageBreak/>
        <w:t>réparer les relations</w:t>
      </w:r>
      <w:r>
        <w:rPr>
          <w:rFonts w:ascii="Arial" w:eastAsia="Times New Roman" w:hAnsi="Arial" w:cs="Arial"/>
          <w:sz w:val="24"/>
          <w:szCs w:val="24"/>
          <w:lang w:eastAsia="fr-FR"/>
        </w:rPr>
        <w:t>: en soutenant les acteurs les mieux capables d’organiser les relations en leur sein, territoires et filières ; en développant la coopération entre niveaux de gouver</w:t>
      </w:r>
      <w:r>
        <w:rPr>
          <w:rFonts w:ascii="Arial" w:eastAsia="Times New Roman" w:hAnsi="Arial" w:cs="Arial"/>
          <w:sz w:val="24"/>
          <w:szCs w:val="24"/>
          <w:lang w:eastAsia="fr-FR"/>
        </w:rPr>
        <w:t>nance ; en renouvelant en profondeur notre système éducatif ; en redéfinissant le contrat social, expression de l’équilibre entre droits et responsabilités ; en mettant la coopération au cœur de la vie économique et des politiques publiques.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Ensuite </w:t>
      </w:r>
      <w:r>
        <w:rPr>
          <w:rFonts w:ascii="Arial" w:eastAsia="Times New Roman" w:hAnsi="Arial" w:cs="Arial"/>
          <w:i/>
          <w:iCs/>
          <w:sz w:val="24"/>
          <w:szCs w:val="24"/>
          <w:lang w:eastAsia="fr-FR"/>
        </w:rPr>
        <w:t xml:space="preserve">en se </w:t>
      </w:r>
      <w:r>
        <w:rPr>
          <w:rFonts w:ascii="Arial" w:eastAsia="Times New Roman" w:hAnsi="Arial" w:cs="Arial"/>
          <w:i/>
          <w:iCs/>
          <w:sz w:val="24"/>
          <w:szCs w:val="24"/>
          <w:lang w:eastAsia="fr-FR"/>
        </w:rPr>
        <w:t>décentrant</w:t>
      </w:r>
      <w:r>
        <w:rPr>
          <w:rFonts w:ascii="Arial" w:eastAsia="Times New Roman" w:hAnsi="Arial" w:cs="Arial"/>
          <w:sz w:val="24"/>
          <w:szCs w:val="24"/>
          <w:lang w:eastAsia="fr-FR"/>
        </w:rPr>
        <w:t xml:space="preserve">, en sortant de l’enfermement de la scène nationale sur </w:t>
      </w:r>
      <w:proofErr w:type="spellStart"/>
      <w:r>
        <w:rPr>
          <w:rFonts w:ascii="Arial" w:eastAsia="Times New Roman" w:hAnsi="Arial" w:cs="Arial"/>
          <w:sz w:val="24"/>
          <w:szCs w:val="24"/>
          <w:lang w:eastAsia="fr-FR"/>
        </w:rPr>
        <w:t>elle même</w:t>
      </w:r>
      <w:proofErr w:type="spellEnd"/>
      <w:r>
        <w:rPr>
          <w:rFonts w:ascii="Arial" w:eastAsia="Times New Roman" w:hAnsi="Arial" w:cs="Arial"/>
          <w:sz w:val="24"/>
          <w:szCs w:val="24"/>
          <w:lang w:eastAsia="fr-FR"/>
        </w:rPr>
        <w:t>. Nous sommes convaincus que les territoires, bassins de vie, lieux d’enracinement concret de la société, espaces de coopération entre ses différents acteurs, sont appelés à jouer u</w:t>
      </w:r>
      <w:r>
        <w:rPr>
          <w:rFonts w:ascii="Arial" w:eastAsia="Times New Roman" w:hAnsi="Arial" w:cs="Arial"/>
          <w:sz w:val="24"/>
          <w:szCs w:val="24"/>
          <w:lang w:eastAsia="fr-FR"/>
        </w:rPr>
        <w:t xml:space="preserve">n rôle majeur dans la conduite de la transition systémique qui s’impose à nous. Il faut penser le monde </w:t>
      </w:r>
      <w:r>
        <w:rPr>
          <w:rFonts w:ascii="Arial" w:eastAsia="Times New Roman" w:hAnsi="Arial" w:cs="Arial"/>
          <w:i/>
          <w:iCs/>
          <w:sz w:val="24"/>
          <w:szCs w:val="24"/>
          <w:lang w:eastAsia="fr-FR"/>
        </w:rPr>
        <w:t xml:space="preserve">à partir </w:t>
      </w:r>
      <w:r>
        <w:rPr>
          <w:rFonts w:ascii="Arial" w:eastAsia="Times New Roman" w:hAnsi="Arial" w:cs="Arial"/>
          <w:sz w:val="24"/>
          <w:szCs w:val="24"/>
          <w:lang w:eastAsia="fr-FR"/>
        </w:rPr>
        <w:t>des territoires, car chaque territoire, même marginalisé, est traversé par toutes les mutations du monde et constitue un espace privilégié pour</w:t>
      </w:r>
      <w:r>
        <w:rPr>
          <w:rFonts w:ascii="Arial" w:eastAsia="Times New Roman" w:hAnsi="Arial" w:cs="Arial"/>
          <w:sz w:val="24"/>
          <w:szCs w:val="24"/>
          <w:lang w:eastAsia="fr-FR"/>
        </w:rPr>
        <w:t xml:space="preserve"> penser ensemble notre avenir. Le penser pour</w:t>
      </w:r>
      <w:r>
        <w:rPr>
          <w:rFonts w:ascii="Arial" w:eastAsia="Times New Roman" w:hAnsi="Arial" w:cs="Arial"/>
          <w:i/>
          <w:iCs/>
          <w:sz w:val="24"/>
          <w:szCs w:val="24"/>
          <w:lang w:eastAsia="fr-FR"/>
        </w:rPr>
        <w:t xml:space="preserve"> agir à la fois localement et globalement.</w:t>
      </w:r>
      <w:r>
        <w:rPr>
          <w:rFonts w:ascii="Arial" w:eastAsia="Times New Roman" w:hAnsi="Arial" w:cs="Arial"/>
          <w:sz w:val="24"/>
          <w:szCs w:val="24"/>
          <w:lang w:eastAsia="fr-FR"/>
        </w:rPr>
        <w:t xml:space="preserve"> Car les initiatives qui fleurissent dans  tous les territoires, à travers lesquelles beaucoup </w:t>
      </w:r>
      <w:proofErr w:type="gramStart"/>
      <w:r>
        <w:rPr>
          <w:rFonts w:ascii="Arial" w:eastAsia="Times New Roman" w:hAnsi="Arial" w:cs="Arial"/>
          <w:sz w:val="24"/>
          <w:szCs w:val="24"/>
          <w:lang w:eastAsia="fr-FR"/>
        </w:rPr>
        <w:t>retrouvent</w:t>
      </w:r>
      <w:proofErr w:type="gramEnd"/>
      <w:r>
        <w:rPr>
          <w:rFonts w:ascii="Arial" w:eastAsia="Times New Roman" w:hAnsi="Arial" w:cs="Arial"/>
          <w:sz w:val="24"/>
          <w:szCs w:val="24"/>
          <w:lang w:eastAsia="fr-FR"/>
        </w:rPr>
        <w:t xml:space="preserve"> le goût de l’engagement, se heurteront à un plafond de verre si</w:t>
      </w:r>
      <w:r>
        <w:rPr>
          <w:rFonts w:ascii="Arial" w:eastAsia="Times New Roman" w:hAnsi="Arial" w:cs="Arial"/>
          <w:sz w:val="24"/>
          <w:szCs w:val="24"/>
          <w:lang w:eastAsia="fr-FR"/>
        </w:rPr>
        <w:t xml:space="preserve"> des transformations au niveau national, européen et mondial ne sont pas simultanément conçues et conduites.</w:t>
      </w:r>
    </w:p>
    <w:p w:rsidR="00D636F9" w:rsidRDefault="002946D0">
      <w:pPr>
        <w:pStyle w:val="Standard"/>
        <w:spacing w:before="280" w:after="0" w:line="240" w:lineRule="auto"/>
        <w:jc w:val="both"/>
      </w:pPr>
      <w:r>
        <w:rPr>
          <w:rFonts w:ascii="Arial" w:eastAsia="Times New Roman" w:hAnsi="Arial" w:cs="Arial"/>
          <w:sz w:val="24"/>
          <w:szCs w:val="24"/>
          <w:lang w:eastAsia="fr-FR"/>
        </w:rPr>
        <w:t>Mise en perspective et décentrement nous conduisent à un ensemble de propositions, inspirées d’</w:t>
      </w:r>
      <w:r>
        <w:rPr>
          <w:rFonts w:ascii="Arial" w:eastAsia="Times New Roman" w:hAnsi="Arial" w:cs="Arial"/>
          <w:i/>
          <w:iCs/>
          <w:sz w:val="24"/>
          <w:szCs w:val="24"/>
          <w:lang w:eastAsia="fr-FR"/>
        </w:rPr>
        <w:t>une boussole</w:t>
      </w:r>
      <w:r>
        <w:rPr>
          <w:rFonts w:ascii="Arial" w:eastAsia="Times New Roman" w:hAnsi="Arial" w:cs="Arial"/>
          <w:sz w:val="24"/>
          <w:szCs w:val="24"/>
          <w:lang w:eastAsia="fr-FR"/>
        </w:rPr>
        <w:t xml:space="preserve">, capables de mobiliser les énergies et </w:t>
      </w:r>
      <w:r>
        <w:rPr>
          <w:rFonts w:ascii="Arial" w:eastAsia="Times New Roman" w:hAnsi="Arial" w:cs="Arial"/>
          <w:sz w:val="24"/>
          <w:szCs w:val="24"/>
          <w:lang w:eastAsia="fr-FR"/>
        </w:rPr>
        <w:t xml:space="preserve">les différentes générations autour d’un projet fédérateur à long terme et organisées en deux parties : </w:t>
      </w:r>
    </w:p>
    <w:p w:rsidR="00D636F9" w:rsidRDefault="002946D0">
      <w:pPr>
        <w:pStyle w:val="Standard"/>
        <w:spacing w:before="280" w:after="0" w:line="240" w:lineRule="auto"/>
        <w:jc w:val="both"/>
      </w:pPr>
      <w:r>
        <w:rPr>
          <w:rFonts w:ascii="Arial" w:eastAsia="Times New Roman" w:hAnsi="Arial" w:cs="Arial"/>
          <w:sz w:val="24"/>
          <w:szCs w:val="24"/>
          <w:lang w:eastAsia="fr-FR"/>
        </w:rPr>
        <w:t>-les conditions à réunir pour faire des territoires des acteurs majeurs de la transition ;</w:t>
      </w:r>
    </w:p>
    <w:p w:rsidR="00D636F9" w:rsidRDefault="002946D0">
      <w:pPr>
        <w:pStyle w:val="Standard"/>
        <w:spacing w:before="280" w:after="0" w:line="240" w:lineRule="auto"/>
        <w:jc w:val="both"/>
      </w:pPr>
      <w:r>
        <w:rPr>
          <w:rFonts w:ascii="Arial" w:eastAsia="Times New Roman" w:hAnsi="Arial" w:cs="Arial"/>
          <w:sz w:val="24"/>
          <w:szCs w:val="24"/>
          <w:lang w:eastAsia="fr-FR"/>
        </w:rPr>
        <w:t>- la réforme des politiques françaises et européennes au serv</w:t>
      </w:r>
      <w:r>
        <w:rPr>
          <w:rFonts w:ascii="Arial" w:eastAsia="Times New Roman" w:hAnsi="Arial" w:cs="Arial"/>
          <w:sz w:val="24"/>
          <w:szCs w:val="24"/>
          <w:lang w:eastAsia="fr-FR"/>
        </w:rPr>
        <w:t>ice du bien commun.</w:t>
      </w:r>
    </w:p>
    <w:p w:rsidR="00D636F9" w:rsidRDefault="002946D0">
      <w:pPr>
        <w:pStyle w:val="Standard"/>
        <w:spacing w:before="280" w:after="0" w:line="240" w:lineRule="auto"/>
        <w:jc w:val="both"/>
      </w:pPr>
      <w:r>
        <w:rPr>
          <w:rFonts w:ascii="Arial" w:eastAsia="Times New Roman" w:hAnsi="Arial" w:cs="Arial"/>
          <w:sz w:val="24"/>
          <w:szCs w:val="24"/>
          <w:lang w:eastAsia="fr-FR"/>
        </w:rPr>
        <w:t>Nous appelons tous ceux qui partagent notre inquiétude à l’égard de la pauvreté actuelle des débats à dépasser les clivages partisans qui stérilisent aujourd’hui la réflexion et le dialogue et à enrichir et porter ces  propositions soum</w:t>
      </w:r>
      <w:r>
        <w:rPr>
          <w:rFonts w:ascii="Arial" w:eastAsia="Times New Roman" w:hAnsi="Arial" w:cs="Arial"/>
          <w:sz w:val="24"/>
          <w:szCs w:val="24"/>
          <w:lang w:eastAsia="fr-FR"/>
        </w:rPr>
        <w:t xml:space="preserve">ises aux  candidats à la Présidence. </w:t>
      </w:r>
      <w:r>
        <w:br w:type="page"/>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line="240" w:lineRule="auto"/>
        <w:jc w:val="both"/>
        <w:rPr>
          <w:sz w:val="32"/>
          <w:szCs w:val="32"/>
        </w:rPr>
      </w:pPr>
      <w:r>
        <w:rPr>
          <w:rFonts w:ascii="Arial" w:eastAsia="Times New Roman" w:hAnsi="Arial" w:cs="Arial"/>
          <w:b/>
          <w:bCs/>
          <w:i/>
          <w:iCs/>
          <w:sz w:val="32"/>
          <w:szCs w:val="32"/>
          <w:lang w:eastAsia="fr-FR"/>
        </w:rPr>
        <w:t xml:space="preserve"> Des propositions</w:t>
      </w:r>
    </w:p>
    <w:p w:rsidR="00D636F9" w:rsidRDefault="00D636F9">
      <w:pPr>
        <w:pStyle w:val="Standard"/>
        <w:spacing w:line="240" w:lineRule="auto"/>
        <w:jc w:val="both"/>
        <w:rPr>
          <w:rFonts w:ascii="Arial" w:eastAsia="Times New Roman" w:hAnsi="Arial" w:cs="Arial"/>
          <w:b/>
          <w:bCs/>
          <w:i/>
          <w:iCs/>
          <w:sz w:val="24"/>
          <w:szCs w:val="24"/>
          <w:lang w:eastAsia="fr-FR"/>
        </w:rPr>
      </w:pPr>
    </w:p>
    <w:p w:rsidR="00D636F9" w:rsidRDefault="002946D0">
      <w:pPr>
        <w:pStyle w:val="Standard"/>
        <w:spacing w:line="240" w:lineRule="auto"/>
        <w:jc w:val="both"/>
      </w:pPr>
      <w:r>
        <w:rPr>
          <w:rFonts w:ascii="Arial" w:eastAsia="Times New Roman" w:hAnsi="Arial" w:cs="Arial"/>
          <w:b/>
          <w:bCs/>
          <w:i/>
          <w:iCs/>
          <w:sz w:val="24"/>
          <w:szCs w:val="24"/>
          <w:lang w:eastAsia="fr-FR"/>
        </w:rPr>
        <w:t>A  Les conditions à réunir pour faire des territoires des acteurs pivot de la transition</w:t>
      </w:r>
    </w:p>
    <w:p w:rsidR="00D636F9" w:rsidRDefault="002946D0">
      <w:pPr>
        <w:pStyle w:val="Standard"/>
        <w:spacing w:line="240" w:lineRule="auto"/>
        <w:jc w:val="both"/>
      </w:pPr>
      <w:r>
        <w:rPr>
          <w:rFonts w:ascii="Arial" w:eastAsia="Times New Roman" w:hAnsi="Arial" w:cs="Arial"/>
          <w:sz w:val="24"/>
          <w:szCs w:val="24"/>
          <w:lang w:eastAsia="fr-FR"/>
        </w:rPr>
        <w:t xml:space="preserve">Après deux siècles d’effacement croissant au profit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et des grandes entreprises, on assiste aujourd’hui à une revanche des territoires : les bassins de vie se révèlent des espaces essentiels d’invention et de mise en œuvre de la transition vers de</w:t>
      </w:r>
      <w:r>
        <w:rPr>
          <w:rFonts w:ascii="Arial" w:eastAsia="Times New Roman" w:hAnsi="Arial" w:cs="Arial"/>
          <w:sz w:val="24"/>
          <w:szCs w:val="24"/>
          <w:lang w:eastAsia="fr-FR"/>
        </w:rPr>
        <w:t>s sociétés durables justement parce qu’ils sont un espace potentiel d’invention ou de renforcement des relations. Mais il ne s’agit encore que de potentialités et tout l’enjeu est de dépasser la situation actuelle, où à maints égards les territoires resten</w:t>
      </w:r>
      <w:r>
        <w:rPr>
          <w:rFonts w:ascii="Arial" w:eastAsia="Times New Roman" w:hAnsi="Arial" w:cs="Arial"/>
          <w:sz w:val="24"/>
          <w:szCs w:val="24"/>
          <w:lang w:eastAsia="fr-FR"/>
        </w:rPr>
        <w:t xml:space="preserve">t des acteurs du passé pour en réaliser les potentialités. </w:t>
      </w:r>
    </w:p>
    <w:p w:rsidR="00D636F9" w:rsidRDefault="00D636F9">
      <w:pPr>
        <w:pStyle w:val="Standard"/>
        <w:spacing w:line="240" w:lineRule="auto"/>
        <w:jc w:val="both"/>
        <w:rPr>
          <w:rFonts w:ascii="Arial" w:eastAsia="Times New Roman" w:hAnsi="Arial" w:cs="Arial"/>
          <w:b/>
          <w:bCs/>
          <w:i/>
          <w:iCs/>
          <w:sz w:val="24"/>
          <w:szCs w:val="24"/>
          <w:lang w:eastAsia="fr-FR"/>
        </w:rPr>
      </w:pPr>
    </w:p>
    <w:p w:rsidR="00D636F9" w:rsidRDefault="002946D0">
      <w:pPr>
        <w:pStyle w:val="Standard"/>
        <w:spacing w:line="240" w:lineRule="auto"/>
        <w:jc w:val="both"/>
      </w:pPr>
      <w:r>
        <w:rPr>
          <w:rFonts w:ascii="Arial" w:hAnsi="Arial"/>
          <w:i/>
          <w:iCs/>
          <w:sz w:val="24"/>
          <w:szCs w:val="24"/>
        </w:rPr>
        <w:t>A1. Outiller les territoires pour leur permettre d’assurer leur rôle pilote de la transition</w:t>
      </w:r>
      <w:r>
        <w:rPr>
          <w:rFonts w:ascii="Arial" w:hAnsi="Arial"/>
          <w:sz w:val="24"/>
          <w:szCs w:val="24"/>
        </w:rPr>
        <w:t xml:space="preserve"> : créer dans chaque territoire une Agence </w:t>
      </w:r>
      <w:proofErr w:type="spellStart"/>
      <w:r>
        <w:rPr>
          <w:rFonts w:ascii="Arial" w:hAnsi="Arial"/>
          <w:sz w:val="24"/>
          <w:szCs w:val="24"/>
        </w:rPr>
        <w:t>œconomique</w:t>
      </w:r>
      <w:proofErr w:type="spellEnd"/>
      <w:r>
        <w:rPr>
          <w:rFonts w:ascii="Arial" w:hAnsi="Arial"/>
          <w:sz w:val="24"/>
          <w:szCs w:val="24"/>
        </w:rPr>
        <w:t xml:space="preserve"> territoriale, cofinancée par les collectivités et</w:t>
      </w:r>
      <w:r>
        <w:rPr>
          <w:rFonts w:ascii="Arial" w:hAnsi="Arial"/>
          <w:sz w:val="24"/>
          <w:szCs w:val="24"/>
        </w:rPr>
        <w:t xml:space="preserve"> l’État pour doter les territoires de l’expertise nécessaire pour conduire la transition.</w:t>
      </w:r>
    </w:p>
    <w:p w:rsidR="00D636F9" w:rsidRDefault="002946D0">
      <w:pPr>
        <w:pStyle w:val="Standard"/>
        <w:spacing w:line="240" w:lineRule="auto"/>
        <w:jc w:val="both"/>
      </w:pPr>
      <w:r>
        <w:rPr>
          <w:rFonts w:ascii="Arial" w:hAnsi="Arial"/>
          <w:i/>
          <w:iCs/>
          <w:sz w:val="24"/>
          <w:szCs w:val="24"/>
        </w:rPr>
        <w:t>A2. Redistribuer les pouvoirs et doter les territoires d’une véritable autonomie financière</w:t>
      </w:r>
      <w:r>
        <w:rPr>
          <w:rFonts w:ascii="Arial" w:hAnsi="Arial"/>
          <w:sz w:val="24"/>
          <w:szCs w:val="24"/>
        </w:rPr>
        <w:t> : seule cette capacité d’action permettra de sortir des logiques normative</w:t>
      </w:r>
      <w:r>
        <w:rPr>
          <w:rFonts w:ascii="Arial" w:hAnsi="Arial"/>
          <w:sz w:val="24"/>
          <w:szCs w:val="24"/>
        </w:rPr>
        <w:t>s et sectorielles aujourd’hui imposées par l’État.</w:t>
      </w:r>
    </w:p>
    <w:p w:rsidR="00D636F9" w:rsidRDefault="002946D0">
      <w:pPr>
        <w:pStyle w:val="Standard"/>
        <w:spacing w:line="240" w:lineRule="auto"/>
        <w:jc w:val="both"/>
      </w:pPr>
      <w:r>
        <w:rPr>
          <w:rFonts w:ascii="Arial" w:hAnsi="Arial"/>
          <w:i/>
          <w:iCs/>
          <w:sz w:val="24"/>
          <w:szCs w:val="24"/>
        </w:rPr>
        <w:t>A3. Promouvoir la gouvernance à multi-niveaux.</w:t>
      </w:r>
      <w:r>
        <w:rPr>
          <w:rFonts w:ascii="Arial" w:hAnsi="Arial"/>
          <w:sz w:val="24"/>
          <w:szCs w:val="24"/>
        </w:rPr>
        <w:t xml:space="preserve"> Contrairement aux hypothèses fondatrices de la décentralisation en France, aucun véritable défi de la société ne peut être relevé à une seule échelle de gouve</w:t>
      </w:r>
      <w:r>
        <w:rPr>
          <w:rFonts w:ascii="Arial" w:hAnsi="Arial"/>
          <w:sz w:val="24"/>
          <w:szCs w:val="24"/>
        </w:rPr>
        <w:t>rnance. C’est, au contraire, la coopération entre les différents niveaux qu’il faut organiser en mettant en place en France, comme c’est déjà recommandé dans l’élaboration des politiques européennes, une gouvernance à multi-niveaux fondée sur le principe d</w:t>
      </w:r>
      <w:r>
        <w:rPr>
          <w:rFonts w:ascii="Arial" w:hAnsi="Arial"/>
          <w:sz w:val="24"/>
          <w:szCs w:val="24"/>
        </w:rPr>
        <w:t>e subsidiarité active.</w:t>
      </w:r>
    </w:p>
    <w:p w:rsidR="00D636F9" w:rsidRDefault="002946D0">
      <w:pPr>
        <w:pStyle w:val="Standard"/>
        <w:spacing w:line="240" w:lineRule="auto"/>
        <w:jc w:val="both"/>
      </w:pPr>
      <w:r>
        <w:rPr>
          <w:rFonts w:ascii="Arial" w:hAnsi="Arial"/>
          <w:i/>
          <w:iCs/>
          <w:sz w:val="24"/>
          <w:szCs w:val="24"/>
        </w:rPr>
        <w:t>A4. Réinventer l’État territorial et conduire la révolution culturelle des services de l’État.</w:t>
      </w:r>
      <w:r>
        <w:rPr>
          <w:rFonts w:ascii="Arial" w:hAnsi="Arial"/>
          <w:sz w:val="24"/>
          <w:szCs w:val="24"/>
        </w:rPr>
        <w:t xml:space="preserve"> Après la décentralisation l’État prétend continuer à régenter les territoires mais de loin, des préfectures de régions ou de l’administrat</w:t>
      </w:r>
      <w:r>
        <w:rPr>
          <w:rFonts w:ascii="Arial" w:hAnsi="Arial"/>
          <w:sz w:val="24"/>
          <w:szCs w:val="24"/>
        </w:rPr>
        <w:t>ion centrale. Pour assumer son nouveau rôle dans le cadre de la gouvernance à multi-niveaux et faire en sorte que l’État soit le partenaire et non plus le tuteur des territoires, il faudra apprendre aux services de l’État leur nouveau métier.</w:t>
      </w:r>
    </w:p>
    <w:p w:rsidR="00D636F9" w:rsidRDefault="002946D0">
      <w:pPr>
        <w:pStyle w:val="Standard"/>
        <w:spacing w:line="240" w:lineRule="auto"/>
        <w:jc w:val="both"/>
      </w:pPr>
      <w:r>
        <w:rPr>
          <w:rFonts w:ascii="Arial" w:hAnsi="Arial"/>
          <w:i/>
          <w:iCs/>
          <w:sz w:val="24"/>
          <w:szCs w:val="24"/>
        </w:rPr>
        <w:t xml:space="preserve">A5. Inscrire </w:t>
      </w:r>
      <w:r>
        <w:rPr>
          <w:rFonts w:ascii="Arial" w:hAnsi="Arial"/>
          <w:i/>
          <w:iCs/>
          <w:sz w:val="24"/>
          <w:szCs w:val="24"/>
        </w:rPr>
        <w:t>l’action de l’État dans un partenariat à long terme avec les territoires, accompagnant des stratégies longuement mûries localement.</w:t>
      </w:r>
      <w:r>
        <w:rPr>
          <w:rFonts w:ascii="Arial" w:hAnsi="Arial"/>
          <w:sz w:val="24"/>
          <w:szCs w:val="24"/>
        </w:rPr>
        <w:t xml:space="preserve"> Conduire la transition à partir des territoires suppose une mise en mouvement de tous les acteurs publics et, privés et une </w:t>
      </w:r>
      <w:r>
        <w:rPr>
          <w:rFonts w:ascii="Arial" w:hAnsi="Arial"/>
          <w:sz w:val="24"/>
          <w:szCs w:val="24"/>
        </w:rPr>
        <w:t>stratégie à long terme longuement mûrie. C’est l’élaboration puis la réalisation de ces stratégies à long terme que l’État doit être capable d’accompagner en lieu et place des coups de butoir des plans de relance et de l’empilement des procédures.</w:t>
      </w:r>
    </w:p>
    <w:p w:rsidR="00D636F9" w:rsidRDefault="002946D0">
      <w:pPr>
        <w:pStyle w:val="Standard"/>
        <w:spacing w:line="240" w:lineRule="auto"/>
        <w:jc w:val="both"/>
      </w:pPr>
      <w:r>
        <w:rPr>
          <w:rFonts w:ascii="Arial" w:hAnsi="Arial"/>
          <w:i/>
          <w:iCs/>
          <w:sz w:val="24"/>
          <w:szCs w:val="24"/>
        </w:rPr>
        <w:t>A6. Enra</w:t>
      </w:r>
      <w:r>
        <w:rPr>
          <w:rFonts w:ascii="Arial" w:hAnsi="Arial"/>
          <w:i/>
          <w:iCs/>
          <w:sz w:val="24"/>
          <w:szCs w:val="24"/>
        </w:rPr>
        <w:t>ciner l’éducation dans les réalités territoriales et les enjeux du développement durable.</w:t>
      </w:r>
      <w:r>
        <w:rPr>
          <w:rFonts w:ascii="Arial" w:hAnsi="Arial"/>
          <w:sz w:val="24"/>
          <w:szCs w:val="24"/>
        </w:rPr>
        <w:t xml:space="preserve"> L’éducation est décisive pour préparer les nouvelles </w:t>
      </w:r>
      <w:r>
        <w:rPr>
          <w:rFonts w:ascii="Arial" w:hAnsi="Arial"/>
          <w:sz w:val="24"/>
          <w:szCs w:val="24"/>
        </w:rPr>
        <w:lastRenderedPageBreak/>
        <w:t>générations à conduire la transition responsable vers des sociétés durables, ce que ne permet ni une éducation di</w:t>
      </w:r>
      <w:r>
        <w:rPr>
          <w:rFonts w:ascii="Arial" w:hAnsi="Arial"/>
          <w:sz w:val="24"/>
          <w:szCs w:val="24"/>
        </w:rPr>
        <w:t>sciplinaire coupée du terrain ni un discours sur la responsabilité qui ne s’accompagne pas de projets conçus et mis en œuvre par les élèves. Ce qui suppose d’ancrer l’enseignement dans les territoires.</w:t>
      </w:r>
    </w:p>
    <w:p w:rsidR="00D636F9" w:rsidRDefault="002946D0">
      <w:pPr>
        <w:pStyle w:val="Standard"/>
        <w:spacing w:line="240" w:lineRule="auto"/>
        <w:jc w:val="both"/>
      </w:pPr>
      <w:r>
        <w:rPr>
          <w:rFonts w:ascii="Arial" w:hAnsi="Arial"/>
          <w:i/>
          <w:iCs/>
          <w:sz w:val="24"/>
          <w:szCs w:val="24"/>
        </w:rPr>
        <w:t>A7. Donner aux territoires les moyens de faire évoluer</w:t>
      </w:r>
      <w:r>
        <w:rPr>
          <w:rFonts w:ascii="Arial" w:hAnsi="Arial"/>
          <w:i/>
          <w:iCs/>
          <w:sz w:val="24"/>
          <w:szCs w:val="24"/>
        </w:rPr>
        <w:t xml:space="preserve"> les systèmes agroalimentaires.</w:t>
      </w:r>
      <w:r>
        <w:rPr>
          <w:rFonts w:ascii="Arial" w:hAnsi="Arial"/>
          <w:sz w:val="24"/>
          <w:szCs w:val="24"/>
        </w:rPr>
        <w:t xml:space="preserve"> Agriculture et alimentation ont un poids considérable sur l’empreinte écologique des Français. C’est à partir des territoires que l’on peut apprendre à mesurer cette empreinte et à la réduire de multiples manières impliquant</w:t>
      </w:r>
      <w:r>
        <w:rPr>
          <w:rFonts w:ascii="Arial" w:hAnsi="Arial"/>
          <w:sz w:val="24"/>
          <w:szCs w:val="24"/>
        </w:rPr>
        <w:t xml:space="preserve"> le système éducatif, la grande distribution, les relations ville – campagne, les modèles agricoles, la gestion des terres, etc. Les marges de manœuvre accrues données au niveau national par la nouvelle Politique agricole commune doivent être utilisées pou</w:t>
      </w:r>
      <w:r>
        <w:rPr>
          <w:rFonts w:ascii="Arial" w:hAnsi="Arial"/>
          <w:sz w:val="24"/>
          <w:szCs w:val="24"/>
        </w:rPr>
        <w:t>r stimuler une approche agroalimentaire globale au niveau des territoires.</w:t>
      </w:r>
    </w:p>
    <w:p w:rsidR="00D636F9" w:rsidRDefault="002946D0">
      <w:pPr>
        <w:pStyle w:val="Standard"/>
        <w:spacing w:line="240" w:lineRule="auto"/>
        <w:jc w:val="both"/>
      </w:pPr>
      <w:r>
        <w:rPr>
          <w:rFonts w:ascii="Arial" w:hAnsi="Arial"/>
          <w:i/>
          <w:iCs/>
          <w:sz w:val="24"/>
          <w:szCs w:val="24"/>
        </w:rPr>
        <w:t>A8. Faire des territoires l’espace par excellence de l’initiative collective et de la cohésion sociale.</w:t>
      </w:r>
    </w:p>
    <w:p w:rsidR="00D636F9" w:rsidRDefault="002946D0">
      <w:pPr>
        <w:pStyle w:val="Standard"/>
        <w:spacing w:line="240" w:lineRule="auto"/>
        <w:jc w:val="both"/>
      </w:pPr>
      <w:r>
        <w:rPr>
          <w:rFonts w:ascii="Arial" w:hAnsi="Arial"/>
          <w:sz w:val="24"/>
          <w:szCs w:val="24"/>
        </w:rPr>
        <w:t>Le modèle français actuel de lutte contre l’exclusion sociale, fondé sur de m</w:t>
      </w:r>
      <w:r>
        <w:rPr>
          <w:rFonts w:ascii="Arial" w:hAnsi="Arial"/>
          <w:sz w:val="24"/>
          <w:szCs w:val="24"/>
        </w:rPr>
        <w:t>ultiples dispositifs nationaux ayant chacun une cible sectorielle a atteint ses limites et son efficacité est faible en comparaison des moyens financiers engagés. C’est à l’échelle territoriale que l’on peut transformer ces transferts financiers en une rée</w:t>
      </w:r>
      <w:r>
        <w:rPr>
          <w:rFonts w:ascii="Arial" w:hAnsi="Arial"/>
          <w:sz w:val="24"/>
          <w:szCs w:val="24"/>
        </w:rPr>
        <w:t>lle politique d’insertion de tous. De nombreux exemples le montrent. Il faut passer de dispositifs expérimentaux à de nouveaux principes généraux.</w:t>
      </w:r>
    </w:p>
    <w:p w:rsidR="00D636F9" w:rsidRDefault="00D636F9">
      <w:pPr>
        <w:pStyle w:val="Standard"/>
        <w:spacing w:line="240" w:lineRule="auto"/>
        <w:jc w:val="both"/>
        <w:rPr>
          <w:rFonts w:ascii="Arial" w:hAnsi="Arial"/>
          <w:sz w:val="24"/>
          <w:szCs w:val="24"/>
        </w:rPr>
      </w:pPr>
    </w:p>
    <w:p w:rsidR="00D636F9" w:rsidRDefault="002946D0">
      <w:pPr>
        <w:pStyle w:val="Standard"/>
        <w:spacing w:before="280" w:after="0" w:line="240" w:lineRule="auto"/>
        <w:jc w:val="both"/>
      </w:pPr>
      <w:r>
        <w:rPr>
          <w:rFonts w:ascii="Arial" w:eastAsia="Times New Roman" w:hAnsi="Arial" w:cs="Arial"/>
          <w:b/>
          <w:bCs/>
          <w:sz w:val="24"/>
          <w:szCs w:val="24"/>
          <w:lang w:eastAsia="fr-FR"/>
        </w:rPr>
        <w:t>B. Créer au niveau national, européen et mondial les conditions de la transition</w:t>
      </w:r>
    </w:p>
    <w:p w:rsidR="00D636F9" w:rsidRDefault="00D636F9">
      <w:pPr>
        <w:pStyle w:val="Standard"/>
        <w:spacing w:line="240" w:lineRule="auto"/>
        <w:jc w:val="both"/>
        <w:rPr>
          <w:rFonts w:ascii="Arial" w:hAnsi="Arial"/>
          <w:sz w:val="24"/>
          <w:szCs w:val="24"/>
        </w:rPr>
      </w:pPr>
    </w:p>
    <w:p w:rsidR="00D636F9" w:rsidRDefault="002946D0">
      <w:pPr>
        <w:pStyle w:val="Standard"/>
        <w:spacing w:line="240" w:lineRule="auto"/>
        <w:jc w:val="both"/>
      </w:pPr>
      <w:r>
        <w:rPr>
          <w:rFonts w:ascii="Arial" w:hAnsi="Arial"/>
          <w:b/>
          <w:bCs/>
          <w:sz w:val="24"/>
          <w:szCs w:val="24"/>
        </w:rPr>
        <w:t>B1. Transformer le système</w:t>
      </w:r>
      <w:r>
        <w:rPr>
          <w:rFonts w:ascii="Arial" w:hAnsi="Arial"/>
          <w:b/>
          <w:bCs/>
          <w:sz w:val="24"/>
          <w:szCs w:val="24"/>
        </w:rPr>
        <w:t xml:space="preserve"> économique et monétaire.</w:t>
      </w:r>
    </w:p>
    <w:p w:rsidR="00D636F9" w:rsidRDefault="002946D0">
      <w:pPr>
        <w:pStyle w:val="Standard"/>
        <w:spacing w:line="240" w:lineRule="auto"/>
        <w:jc w:val="both"/>
      </w:pPr>
      <w:r>
        <w:rPr>
          <w:rFonts w:ascii="Arial" w:hAnsi="Arial"/>
          <w:i/>
          <w:iCs/>
          <w:sz w:val="24"/>
          <w:szCs w:val="24"/>
        </w:rPr>
        <w:t>B1.1. Ouvrir un vaste débat national sur le passage de l’économie à l’œconomie.</w:t>
      </w:r>
      <w:r>
        <w:rPr>
          <w:rFonts w:ascii="Arial" w:hAnsi="Arial"/>
          <w:sz w:val="24"/>
          <w:szCs w:val="24"/>
        </w:rPr>
        <w:t xml:space="preserve"> Depuis trente ans il y a consensus pour reconnaître les impasses du modèle économique actuel mais les efforts pour en inventer un nouveau restent bien timides. Il est temps de reconnaître qu’assurer le bien-être de tous en respectant les limites des resso</w:t>
      </w:r>
      <w:r>
        <w:rPr>
          <w:rFonts w:ascii="Arial" w:hAnsi="Arial"/>
          <w:sz w:val="24"/>
          <w:szCs w:val="24"/>
        </w:rPr>
        <w:t>urces de la planète a été la préoccupation majeure des sociétés avant la révolution industrielle. On appelait ça l’œconomie. Reprenons ce terme pour créer un débat collectif sur ce que doit être l’œconomie du 21</w:t>
      </w:r>
      <w:r>
        <w:rPr>
          <w:rFonts w:ascii="Arial" w:hAnsi="Arial"/>
          <w:sz w:val="24"/>
          <w:szCs w:val="24"/>
          <w:vertAlign w:val="superscript"/>
        </w:rPr>
        <w:t>e</w:t>
      </w:r>
      <w:r>
        <w:rPr>
          <w:rFonts w:ascii="Arial" w:hAnsi="Arial"/>
          <w:sz w:val="24"/>
          <w:szCs w:val="24"/>
        </w:rPr>
        <w:t xml:space="preserve"> siècle : ses principes, ses acteurs, sa gou</w:t>
      </w:r>
      <w:r>
        <w:rPr>
          <w:rFonts w:ascii="Arial" w:hAnsi="Arial"/>
          <w:sz w:val="24"/>
          <w:szCs w:val="24"/>
        </w:rPr>
        <w:t>vernance.</w:t>
      </w:r>
    </w:p>
    <w:p w:rsidR="00D636F9" w:rsidRDefault="002946D0">
      <w:pPr>
        <w:pStyle w:val="Standard"/>
        <w:spacing w:line="240" w:lineRule="auto"/>
        <w:jc w:val="both"/>
      </w:pPr>
      <w:r>
        <w:rPr>
          <w:rFonts w:ascii="Arial" w:hAnsi="Arial"/>
          <w:i/>
          <w:iCs/>
          <w:sz w:val="24"/>
          <w:szCs w:val="24"/>
        </w:rPr>
        <w:t xml:space="preserve">B.1.2. Climat : mettre en place le système des quotas individuels négociables. </w:t>
      </w:r>
      <w:r>
        <w:rPr>
          <w:rFonts w:ascii="Arial" w:hAnsi="Arial"/>
          <w:sz w:val="24"/>
          <w:szCs w:val="24"/>
        </w:rPr>
        <w:t>Depuis trente ans les politiques menées pour lutter contre le réchauffement climatique se sont révélées inefficaces et créent les conditions d’irresponsabilité de tous</w:t>
      </w:r>
      <w:r>
        <w:rPr>
          <w:rFonts w:ascii="Arial" w:hAnsi="Arial"/>
          <w:sz w:val="24"/>
          <w:szCs w:val="24"/>
        </w:rPr>
        <w:t xml:space="preserve"> les acteurs. Assumer nos engagements à l’égard du climat et des générations futures nécessite de s’imposer une obligation de résultat : la réduction de notre empreinte écologique totale de 6 % par an entre aujourd’hui et 2050. Une seule politique satisfai</w:t>
      </w:r>
      <w:r>
        <w:rPr>
          <w:rFonts w:ascii="Arial" w:hAnsi="Arial"/>
          <w:sz w:val="24"/>
          <w:szCs w:val="24"/>
        </w:rPr>
        <w:t>t aux critères d’efficacité, de justice sociale et d’implication de tous les acteurs : la fixation de quotas annuels alloués à chacun et librement négociables pour permettre à ceux qui font un effort particulier de frugalité d’en tirer les avantages.</w:t>
      </w:r>
    </w:p>
    <w:p w:rsidR="00D636F9" w:rsidRDefault="002946D0">
      <w:pPr>
        <w:pStyle w:val="Standard"/>
        <w:spacing w:line="240" w:lineRule="auto"/>
        <w:jc w:val="both"/>
      </w:pPr>
      <w:r>
        <w:rPr>
          <w:rFonts w:ascii="Arial" w:hAnsi="Arial"/>
          <w:sz w:val="24"/>
          <w:szCs w:val="24"/>
        </w:rPr>
        <w:t>B1.3.</w:t>
      </w:r>
      <w:r>
        <w:rPr>
          <w:rFonts w:ascii="Arial" w:hAnsi="Arial"/>
          <w:sz w:val="24"/>
          <w:szCs w:val="24"/>
        </w:rPr>
        <w:t xml:space="preserve"> </w:t>
      </w:r>
      <w:r>
        <w:rPr>
          <w:rFonts w:ascii="Arial" w:eastAsia="Times New Roman" w:hAnsi="Arial" w:cs="Arial"/>
          <w:i/>
          <w:iCs/>
          <w:sz w:val="24"/>
          <w:szCs w:val="24"/>
          <w:lang w:eastAsia="fr-FR"/>
        </w:rPr>
        <w:t xml:space="preserve">Concevoir des régimes de gouvernance adaptés à la réelle nature des biens et services. </w:t>
      </w:r>
      <w:r>
        <w:rPr>
          <w:rFonts w:ascii="Arial" w:hAnsi="Arial"/>
          <w:sz w:val="24"/>
          <w:szCs w:val="24"/>
        </w:rPr>
        <w:t xml:space="preserve">La distinction entre biens publics et biens privés fonde l’économie classique </w:t>
      </w:r>
      <w:r>
        <w:rPr>
          <w:rFonts w:ascii="Arial" w:hAnsi="Arial"/>
          <w:sz w:val="24"/>
          <w:szCs w:val="24"/>
        </w:rPr>
        <w:lastRenderedPageBreak/>
        <w:t>mais en réalité il y a quatre catégories de biens et non deux. La nouvelle œconomie doit d</w:t>
      </w:r>
      <w:r>
        <w:rPr>
          <w:rFonts w:ascii="Arial" w:hAnsi="Arial"/>
          <w:sz w:val="24"/>
          <w:szCs w:val="24"/>
        </w:rPr>
        <w:t>éfinir les régimes de gouvernance correspondants à chacun d’eux et ainsi remettre le marché à sa juste place.</w:t>
      </w:r>
    </w:p>
    <w:p w:rsidR="00D636F9" w:rsidRDefault="002946D0">
      <w:pPr>
        <w:pStyle w:val="Standard"/>
        <w:spacing w:line="240" w:lineRule="auto"/>
        <w:jc w:val="both"/>
      </w:pPr>
      <w:r>
        <w:rPr>
          <w:rFonts w:ascii="Arial" w:hAnsi="Arial"/>
          <w:i/>
          <w:iCs/>
          <w:sz w:val="24"/>
          <w:szCs w:val="24"/>
        </w:rPr>
        <w:t>B1.4. Reconnaître la pluralité des monnaies.</w:t>
      </w:r>
      <w:r>
        <w:rPr>
          <w:rFonts w:ascii="Arial" w:hAnsi="Arial"/>
          <w:sz w:val="24"/>
          <w:szCs w:val="24"/>
        </w:rPr>
        <w:t xml:space="preserve"> Payer aujourd’hui avec une même monnaie ce qu’il faut développer, le travail humain, gage de cohésion</w:t>
      </w:r>
      <w:r>
        <w:rPr>
          <w:rFonts w:ascii="Arial" w:hAnsi="Arial"/>
          <w:sz w:val="24"/>
          <w:szCs w:val="24"/>
        </w:rPr>
        <w:t xml:space="preserve"> sociale, et ce qu’il faut économiser, les ressources naturelles et l’énergie fossile, revient à piloter une voiture qui a une seule pédale pour l’accélérateur et le frein. Une révolution culturelle, par ailleurs rendue techniquement possible par le dévelo</w:t>
      </w:r>
      <w:r>
        <w:rPr>
          <w:rFonts w:ascii="Arial" w:hAnsi="Arial"/>
          <w:sz w:val="24"/>
          <w:szCs w:val="24"/>
        </w:rPr>
        <w:t>ppement des monnaies numériques, est indispensable pour combiner le rôle de l’euro avec des monnaies qui permettent notamment de gérer des émissions de gaz à effet de serre ou de relancer les échanges locaux.</w:t>
      </w:r>
    </w:p>
    <w:p w:rsidR="00D636F9" w:rsidRDefault="00D636F9">
      <w:pPr>
        <w:pStyle w:val="Standard"/>
        <w:spacing w:line="240" w:lineRule="auto"/>
        <w:jc w:val="both"/>
        <w:rPr>
          <w:rFonts w:ascii="Arial" w:hAnsi="Arial"/>
          <w:sz w:val="24"/>
          <w:szCs w:val="24"/>
        </w:rPr>
      </w:pPr>
    </w:p>
    <w:p w:rsidR="00D636F9" w:rsidRDefault="002946D0">
      <w:pPr>
        <w:pStyle w:val="Standard"/>
        <w:spacing w:line="240" w:lineRule="auto"/>
        <w:jc w:val="both"/>
      </w:pPr>
      <w:r>
        <w:rPr>
          <w:rFonts w:ascii="Arial" w:hAnsi="Arial"/>
          <w:b/>
          <w:bCs/>
          <w:sz w:val="24"/>
          <w:szCs w:val="24"/>
        </w:rPr>
        <w:t>B2. Réinventer la gouvernance, la démocratie e</w:t>
      </w:r>
      <w:r>
        <w:rPr>
          <w:rFonts w:ascii="Arial" w:hAnsi="Arial"/>
          <w:b/>
          <w:bCs/>
          <w:sz w:val="24"/>
          <w:szCs w:val="24"/>
        </w:rPr>
        <w:t>t le contrat social.</w:t>
      </w:r>
    </w:p>
    <w:p w:rsidR="00D636F9" w:rsidRDefault="002946D0">
      <w:pPr>
        <w:pStyle w:val="Standard"/>
        <w:spacing w:line="240" w:lineRule="auto"/>
        <w:jc w:val="both"/>
      </w:pPr>
      <w:r>
        <w:rPr>
          <w:rFonts w:ascii="Arial" w:hAnsi="Arial"/>
          <w:i/>
          <w:iCs/>
          <w:sz w:val="24"/>
          <w:szCs w:val="24"/>
        </w:rPr>
        <w:t xml:space="preserve">B2.1. Réinventer la gouvernance : une fédération européenne 2.0. </w:t>
      </w:r>
      <w:r>
        <w:rPr>
          <w:rFonts w:ascii="Arial" w:hAnsi="Arial"/>
          <w:sz w:val="24"/>
          <w:szCs w:val="24"/>
        </w:rPr>
        <w:t>Face à la Chine, les USA et l’Inde, l’Union Européenne doit se renforcer. La nouvelle coalition allemande fait un geste en ce sens en reparlant d’Europe fédérale. La main</w:t>
      </w:r>
      <w:r>
        <w:rPr>
          <w:rFonts w:ascii="Arial" w:hAnsi="Arial"/>
          <w:sz w:val="24"/>
          <w:szCs w:val="24"/>
        </w:rPr>
        <w:t xml:space="preserve"> tendue doit être saisie mais le modèle fédéral du 19</w:t>
      </w:r>
      <w:r>
        <w:rPr>
          <w:rFonts w:ascii="Arial" w:hAnsi="Arial"/>
          <w:sz w:val="24"/>
          <w:szCs w:val="24"/>
          <w:vertAlign w:val="superscript"/>
        </w:rPr>
        <w:t>e</w:t>
      </w:r>
      <w:r>
        <w:rPr>
          <w:rFonts w:ascii="Arial" w:hAnsi="Arial"/>
          <w:sz w:val="24"/>
          <w:szCs w:val="24"/>
        </w:rPr>
        <w:t xml:space="preserve"> siècle ne correspond pas à l’idée que l’Europe « doit être grande dans les grandes choses et petite dans les petites ». C’est un nouveau modèle fédéral que la France doit proposer, fondé sur la gouvern</w:t>
      </w:r>
      <w:r>
        <w:rPr>
          <w:rFonts w:ascii="Arial" w:hAnsi="Arial"/>
          <w:sz w:val="24"/>
          <w:szCs w:val="24"/>
        </w:rPr>
        <w:t>ance à multi-niveaux et la subsidiarité active.</w:t>
      </w:r>
    </w:p>
    <w:p w:rsidR="00D636F9" w:rsidRDefault="002946D0">
      <w:pPr>
        <w:pStyle w:val="Standard"/>
        <w:spacing w:line="240" w:lineRule="auto"/>
        <w:jc w:val="both"/>
      </w:pPr>
      <w:r>
        <w:rPr>
          <w:rFonts w:ascii="Arial" w:hAnsi="Arial"/>
          <w:i/>
          <w:iCs/>
          <w:sz w:val="24"/>
          <w:szCs w:val="24"/>
        </w:rPr>
        <w:t>B2.2. Mettre les fabriques territoriales de transition au cœur de la politique régionale européenne.</w:t>
      </w:r>
      <w:r>
        <w:rPr>
          <w:rFonts w:ascii="Arial" w:hAnsi="Arial"/>
          <w:sz w:val="24"/>
          <w:szCs w:val="24"/>
        </w:rPr>
        <w:t xml:space="preserve"> Les fonds structurels européens ont permis à certaines régions de rattraper leur retard. La priorité des po</w:t>
      </w:r>
      <w:r>
        <w:rPr>
          <w:rFonts w:ascii="Arial" w:hAnsi="Arial"/>
          <w:sz w:val="24"/>
          <w:szCs w:val="24"/>
        </w:rPr>
        <w:t>litiques régionales aujourd’hui doit être d’aider les territoires à concevoir et conduire la transition vers des sociétés durables.</w:t>
      </w:r>
    </w:p>
    <w:p w:rsidR="00D636F9" w:rsidRDefault="002946D0">
      <w:pPr>
        <w:pStyle w:val="Standard"/>
        <w:spacing w:line="240" w:lineRule="auto"/>
        <w:jc w:val="both"/>
      </w:pPr>
      <w:r>
        <w:rPr>
          <w:rFonts w:ascii="Arial" w:hAnsi="Arial"/>
          <w:i/>
          <w:iCs/>
          <w:sz w:val="24"/>
          <w:szCs w:val="24"/>
        </w:rPr>
        <w:t>B2.3. Surmonter la crise de la démocratie représentative en promouvant la démocratie délibérative et contributive à tous les</w:t>
      </w:r>
      <w:r>
        <w:rPr>
          <w:rFonts w:ascii="Arial" w:hAnsi="Arial"/>
          <w:i/>
          <w:iCs/>
          <w:sz w:val="24"/>
          <w:szCs w:val="24"/>
        </w:rPr>
        <w:t xml:space="preserve"> étages. </w:t>
      </w:r>
      <w:r>
        <w:rPr>
          <w:rFonts w:ascii="Arial" w:hAnsi="Arial"/>
          <w:sz w:val="24"/>
          <w:szCs w:val="24"/>
        </w:rPr>
        <w:t xml:space="preserve">La conférence sur le futur de l’Europe insiste sur l’implication des citoyens dans la conception des futures politiques européennes. La crise de la démocratie représentative se fait sentir à tous les niveaux. L’Union Européenne doit promouvoir la </w:t>
      </w:r>
      <w:r>
        <w:rPr>
          <w:rFonts w:ascii="Arial" w:hAnsi="Arial"/>
          <w:sz w:val="24"/>
          <w:szCs w:val="24"/>
        </w:rPr>
        <w:t>démocratie délibérative à tous les niveaux, permettant aux citoyens d’explorer les possibles et d’inventer les conditions d’un monde plus juste.</w:t>
      </w:r>
    </w:p>
    <w:p w:rsidR="00D636F9" w:rsidRDefault="002946D0">
      <w:pPr>
        <w:pStyle w:val="Standard"/>
        <w:spacing w:line="240" w:lineRule="auto"/>
        <w:jc w:val="both"/>
        <w:rPr>
          <w:i/>
          <w:iCs/>
        </w:rPr>
      </w:pPr>
      <w:r>
        <w:rPr>
          <w:rFonts w:ascii="Arial" w:hAnsi="Arial"/>
          <w:i/>
          <w:iCs/>
          <w:sz w:val="24"/>
          <w:szCs w:val="24"/>
        </w:rPr>
        <w:t>B2.4 Mettre en œuvre un processus instituant citoyen.</w:t>
      </w:r>
      <w:r>
        <w:rPr>
          <w:rFonts w:ascii="Arial" w:hAnsi="Arial"/>
          <w:sz w:val="24"/>
          <w:szCs w:val="24"/>
        </w:rPr>
        <w:t xml:space="preserve"> Ni un marché unique ni des institutions communes à l’UE n</w:t>
      </w:r>
      <w:r>
        <w:rPr>
          <w:rFonts w:ascii="Arial" w:hAnsi="Arial"/>
          <w:sz w:val="24"/>
          <w:szCs w:val="24"/>
        </w:rPr>
        <w:t xml:space="preserve">’ont suffi pour créer un « peuple européen » convaincu de partager des valeurs et un destin commun. Il faut pour cela un véritable processus instituant. La Conférence sur le futur de l’Europe ne le sera pas. Il faut donc décider de le mettre en </w:t>
      </w:r>
      <w:proofErr w:type="spellStart"/>
      <w:r>
        <w:rPr>
          <w:rFonts w:ascii="Arial" w:hAnsi="Arial"/>
          <w:sz w:val="24"/>
          <w:szCs w:val="24"/>
        </w:rPr>
        <w:t>oeuvre</w:t>
      </w:r>
      <w:proofErr w:type="spellEnd"/>
      <w:r>
        <w:rPr>
          <w:rFonts w:ascii="Arial" w:hAnsi="Arial"/>
          <w:sz w:val="24"/>
          <w:szCs w:val="24"/>
        </w:rPr>
        <w:t xml:space="preserve"> et s</w:t>
      </w:r>
      <w:r>
        <w:rPr>
          <w:rFonts w:ascii="Arial" w:hAnsi="Arial"/>
          <w:sz w:val="24"/>
          <w:szCs w:val="24"/>
        </w:rPr>
        <w:t xml:space="preserve">’en donner les moyens </w:t>
      </w:r>
    </w:p>
    <w:p w:rsidR="00D636F9" w:rsidRDefault="00D636F9">
      <w:pPr>
        <w:pStyle w:val="Standard"/>
        <w:spacing w:line="240" w:lineRule="auto"/>
        <w:jc w:val="both"/>
        <w:rPr>
          <w:rFonts w:ascii="Arial" w:hAnsi="Arial"/>
          <w:sz w:val="24"/>
          <w:szCs w:val="24"/>
        </w:rPr>
      </w:pPr>
    </w:p>
    <w:p w:rsidR="00D636F9" w:rsidRDefault="002946D0">
      <w:pPr>
        <w:pStyle w:val="Standard"/>
        <w:spacing w:line="240" w:lineRule="auto"/>
        <w:jc w:val="both"/>
      </w:pPr>
      <w:r>
        <w:rPr>
          <w:rFonts w:ascii="Arial" w:hAnsi="Arial"/>
          <w:i/>
          <w:iCs/>
          <w:sz w:val="24"/>
          <w:szCs w:val="24"/>
        </w:rPr>
        <w:t xml:space="preserve">B2.5. Renouveler le contrat social européen. </w:t>
      </w:r>
      <w:r>
        <w:rPr>
          <w:rFonts w:ascii="Arial" w:hAnsi="Arial"/>
          <w:sz w:val="24"/>
          <w:szCs w:val="24"/>
        </w:rPr>
        <w:t>Historiquement, la société européenne a valorisé l’idée de contrat social entre les acteurs, équilibrant droits et responsabilités de chacun. Le droit européen s’est essentiellement const</w:t>
      </w:r>
      <w:r>
        <w:rPr>
          <w:rFonts w:ascii="Arial" w:hAnsi="Arial"/>
          <w:sz w:val="24"/>
          <w:szCs w:val="24"/>
        </w:rPr>
        <w:t>ruit à partir de la Convention européenne des droits de l’homme. Cette approche doit être maintenant complétée par l’adoption d’une Charte européenne des responsabilités humaines d’où découlera le nouveau contrat social entre les différents acteurs.</w:t>
      </w:r>
    </w:p>
    <w:p w:rsidR="00D636F9" w:rsidRDefault="00D636F9">
      <w:pPr>
        <w:pStyle w:val="Standard"/>
        <w:spacing w:line="240" w:lineRule="auto"/>
        <w:jc w:val="both"/>
        <w:rPr>
          <w:rFonts w:ascii="Arial" w:hAnsi="Arial"/>
          <w:sz w:val="24"/>
          <w:szCs w:val="24"/>
        </w:rPr>
      </w:pPr>
    </w:p>
    <w:p w:rsidR="00D636F9" w:rsidRDefault="002946D0">
      <w:pPr>
        <w:pStyle w:val="Standard"/>
        <w:spacing w:line="240" w:lineRule="auto"/>
        <w:jc w:val="both"/>
      </w:pPr>
      <w:r>
        <w:rPr>
          <w:rFonts w:ascii="Arial" w:hAnsi="Arial"/>
          <w:b/>
          <w:bCs/>
          <w:sz w:val="24"/>
          <w:szCs w:val="24"/>
        </w:rPr>
        <w:lastRenderedPageBreak/>
        <w:t>B3. F</w:t>
      </w:r>
      <w:r>
        <w:rPr>
          <w:rFonts w:ascii="Arial" w:hAnsi="Arial"/>
          <w:b/>
          <w:bCs/>
          <w:sz w:val="24"/>
          <w:szCs w:val="24"/>
        </w:rPr>
        <w:t>onder les relations internationales sur de nouvelles bases.</w:t>
      </w:r>
    </w:p>
    <w:p w:rsidR="00D636F9" w:rsidRDefault="002946D0">
      <w:pPr>
        <w:pStyle w:val="Standard"/>
        <w:spacing w:line="240" w:lineRule="auto"/>
        <w:jc w:val="both"/>
      </w:pPr>
      <w:r>
        <w:rPr>
          <w:rFonts w:ascii="Arial" w:hAnsi="Arial"/>
          <w:i/>
          <w:iCs/>
          <w:sz w:val="24"/>
          <w:szCs w:val="24"/>
        </w:rPr>
        <w:t xml:space="preserve">B3.1. Renégocier les accords commerciaux bilatéraux et multilatéraux de commerce en les centrant sur la promotion de filières durables. </w:t>
      </w:r>
      <w:r>
        <w:rPr>
          <w:rFonts w:ascii="Arial" w:hAnsi="Arial"/>
          <w:sz w:val="24"/>
          <w:szCs w:val="24"/>
        </w:rPr>
        <w:t>Les accords de commerce actuels sont tous fondés sur la croy</w:t>
      </w:r>
      <w:r>
        <w:rPr>
          <w:rFonts w:ascii="Arial" w:hAnsi="Arial"/>
          <w:sz w:val="24"/>
          <w:szCs w:val="24"/>
        </w:rPr>
        <w:t>ance dans l’efficacité du marché. Ils sont dépassés. Les nouveaux accords doivent avant tout viser à promouvoir des filières mondiales de production écologiquement et socialement durables.</w:t>
      </w:r>
    </w:p>
    <w:p w:rsidR="00D636F9" w:rsidRDefault="002946D0">
      <w:pPr>
        <w:pStyle w:val="Standard"/>
        <w:pBdr>
          <w:bottom w:val="single" w:sz="8" w:space="4" w:color="4F81BD"/>
        </w:pBdr>
        <w:spacing w:before="280" w:after="0" w:line="240" w:lineRule="auto"/>
        <w:jc w:val="both"/>
      </w:pPr>
      <w:r>
        <w:rPr>
          <w:rFonts w:ascii="Arial" w:eastAsia="Times New Roman" w:hAnsi="Arial" w:cs="Arial"/>
          <w:i/>
          <w:iCs/>
          <w:color w:val="000000"/>
          <w:spacing w:val="6"/>
          <w:sz w:val="24"/>
          <w:szCs w:val="24"/>
          <w:lang w:eastAsia="fr-FR"/>
        </w:rPr>
        <w:t xml:space="preserve">B3.2. Contribuer à construire une communauté mondiale de destin et </w:t>
      </w:r>
      <w:r>
        <w:rPr>
          <w:rFonts w:ascii="Arial" w:eastAsia="Times New Roman" w:hAnsi="Arial" w:cs="Arial"/>
          <w:i/>
          <w:iCs/>
          <w:color w:val="000000"/>
          <w:spacing w:val="6"/>
          <w:sz w:val="24"/>
          <w:szCs w:val="24"/>
          <w:lang w:eastAsia="fr-FR"/>
        </w:rPr>
        <w:t xml:space="preserve">un droit mondial permettant de gérer les biens communs. </w:t>
      </w:r>
      <w:r>
        <w:rPr>
          <w:rFonts w:ascii="Arial" w:eastAsia="Times New Roman" w:hAnsi="Arial" w:cs="Arial"/>
          <w:color w:val="000000"/>
          <w:spacing w:val="6"/>
          <w:sz w:val="24"/>
          <w:szCs w:val="24"/>
          <w:lang w:eastAsia="fr-FR"/>
        </w:rPr>
        <w:t>L’interdépendance entre les peuples de la terre et la nécessité de gérer ensemble des biens communs mondiaux devrait faire de la famille humaine une véritable communauté ce qui n’est pas le cas aujour</w:t>
      </w:r>
      <w:r>
        <w:rPr>
          <w:rFonts w:ascii="Arial" w:eastAsia="Times New Roman" w:hAnsi="Arial" w:cs="Arial"/>
          <w:color w:val="000000"/>
          <w:spacing w:val="6"/>
          <w:sz w:val="24"/>
          <w:szCs w:val="24"/>
          <w:lang w:eastAsia="fr-FR"/>
        </w:rPr>
        <w:t>d’hui, faute d’une adhésion à des valeurs communes et de responsabilités assumées de chacun des membres de la communauté à l’égard des autres membres. La France doit promouvoir une Déclaration universelle des responsabilités humaines et l’élaboration d’une</w:t>
      </w:r>
      <w:r>
        <w:rPr>
          <w:rFonts w:ascii="Arial" w:eastAsia="Times New Roman" w:hAnsi="Arial" w:cs="Arial"/>
          <w:color w:val="000000"/>
          <w:spacing w:val="6"/>
          <w:sz w:val="24"/>
          <w:szCs w:val="24"/>
          <w:lang w:eastAsia="fr-FR"/>
        </w:rPr>
        <w:t xml:space="preserve"> constitution mondiale, en particulier d’un droit mondial appliqué à tous les acteurs.</w:t>
      </w:r>
    </w:p>
    <w:p w:rsidR="00D636F9" w:rsidRDefault="00D636F9">
      <w:pPr>
        <w:pStyle w:val="Standard"/>
        <w:spacing w:before="280" w:after="0" w:line="240" w:lineRule="auto"/>
        <w:jc w:val="both"/>
      </w:pPr>
    </w:p>
    <w:p w:rsidR="00D636F9" w:rsidRDefault="002946D0">
      <w:pPr>
        <w:pStyle w:val="Standard"/>
        <w:spacing w:before="280" w:after="0" w:line="240" w:lineRule="auto"/>
        <w:jc w:val="both"/>
        <w:rPr>
          <w:rFonts w:ascii="Arial" w:eastAsia="Times New Roman" w:hAnsi="Arial" w:cs="Arial"/>
          <w:b/>
          <w:bCs/>
          <w:sz w:val="28"/>
          <w:szCs w:val="28"/>
          <w:lang w:eastAsia="fr-FR"/>
        </w:rPr>
      </w:pPr>
      <w:r>
        <w:br w:type="page"/>
      </w:r>
    </w:p>
    <w:p w:rsidR="00D636F9" w:rsidRDefault="002946D0">
      <w:pPr>
        <w:pStyle w:val="Standard"/>
        <w:spacing w:before="280" w:after="0" w:line="240" w:lineRule="auto"/>
        <w:jc w:val="center"/>
      </w:pPr>
      <w:r>
        <w:rPr>
          <w:rFonts w:ascii="Arial" w:eastAsia="Times New Roman" w:hAnsi="Arial" w:cs="Arial"/>
          <w:b/>
          <w:bCs/>
          <w:sz w:val="36"/>
          <w:szCs w:val="36"/>
          <w:lang w:eastAsia="fr-FR"/>
        </w:rPr>
        <w:lastRenderedPageBreak/>
        <w:t>Cahier des propositions</w:t>
      </w:r>
    </w:p>
    <w:p w:rsidR="00D636F9" w:rsidRDefault="002946D0">
      <w:pPr>
        <w:pStyle w:val="Standard"/>
        <w:spacing w:before="280" w:after="0" w:line="240" w:lineRule="auto"/>
        <w:jc w:val="center"/>
      </w:pPr>
      <w:r>
        <w:rPr>
          <w:rFonts w:ascii="Arial" w:eastAsia="Times New Roman" w:hAnsi="Arial" w:cs="Arial"/>
          <w:b/>
          <w:bCs/>
          <w:sz w:val="28"/>
          <w:szCs w:val="28"/>
          <w:lang w:eastAsia="fr-FR"/>
        </w:rPr>
        <w:t>A Une  boussole : reconstruire la relation</w:t>
      </w:r>
    </w:p>
    <w:p w:rsidR="00D636F9" w:rsidRDefault="002946D0">
      <w:pPr>
        <w:pStyle w:val="Standard"/>
        <w:spacing w:before="280" w:after="0" w:line="240" w:lineRule="auto"/>
        <w:jc w:val="both"/>
      </w:pPr>
      <w:r>
        <w:rPr>
          <w:rFonts w:ascii="Arial" w:eastAsia="Times New Roman" w:hAnsi="Arial" w:cs="Arial"/>
          <w:b/>
          <w:bCs/>
          <w:sz w:val="24"/>
          <w:szCs w:val="24"/>
          <w:lang w:eastAsia="fr-FR"/>
        </w:rPr>
        <w:t>A1 Une  boussole au service d’une stratégie à long terme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Dans un monde interdépendant, peuplé </w:t>
      </w:r>
      <w:r>
        <w:rPr>
          <w:rFonts w:ascii="Arial" w:eastAsia="Times New Roman" w:hAnsi="Arial" w:cs="Arial"/>
          <w:sz w:val="24"/>
          <w:szCs w:val="24"/>
          <w:lang w:eastAsia="fr-FR"/>
        </w:rPr>
        <w:t xml:space="preserve">d’incertitudes, prétendre à l’échelle d’un seul pays planifier son action à long terme serait présomptueux. Se résigner, du fait des incertitudes, à agir à court terme et se laisser ballotter par les évènements serait plus dangereux encore. Car, disait le </w:t>
      </w:r>
      <w:r>
        <w:rPr>
          <w:rFonts w:ascii="Arial" w:eastAsia="Times New Roman" w:hAnsi="Arial" w:cs="Arial"/>
          <w:sz w:val="24"/>
          <w:szCs w:val="24"/>
          <w:lang w:eastAsia="fr-FR"/>
        </w:rPr>
        <w:t>philosophe latin Sénèque, il n’y a pas de bon vent pour le marin qui ne sait où il va. C’est  d’une</w:t>
      </w:r>
      <w:r>
        <w:rPr>
          <w:rFonts w:ascii="Arial" w:eastAsia="Times New Roman" w:hAnsi="Arial" w:cs="Arial"/>
          <w:i/>
          <w:iCs/>
          <w:sz w:val="24"/>
          <w:szCs w:val="24"/>
          <w:lang w:eastAsia="fr-FR"/>
        </w:rPr>
        <w:t xml:space="preserve"> stratégie</w:t>
      </w:r>
      <w:r>
        <w:rPr>
          <w:rFonts w:ascii="Arial" w:eastAsia="Times New Roman" w:hAnsi="Arial" w:cs="Arial"/>
          <w:sz w:val="24"/>
          <w:szCs w:val="24"/>
          <w:lang w:eastAsia="fr-FR"/>
        </w:rPr>
        <w:t xml:space="preserve"> à long terme dont nous avons besoin ; d’une boussole inscrivant notre action dans le fil de l’histoire longue pour tracer de nouvelles perspective</w:t>
      </w:r>
      <w:r>
        <w:rPr>
          <w:rFonts w:ascii="Arial" w:eastAsia="Times New Roman" w:hAnsi="Arial" w:cs="Arial"/>
          <w:sz w:val="24"/>
          <w:szCs w:val="24"/>
          <w:lang w:eastAsia="fr-FR"/>
        </w:rPr>
        <w:t xml:space="preserve">s  de l’humanité, pour ensuite traduire cette stratégie en programmes d’action de cinq ans, en prenant en compte l’évolution des évènements, l’apparition d’obstacles ou opportunités dont nous ne sommes pas maîtres.. </w:t>
      </w:r>
    </w:p>
    <w:p w:rsidR="00D636F9" w:rsidRDefault="002946D0">
      <w:pPr>
        <w:pStyle w:val="Standard"/>
        <w:spacing w:before="280" w:after="0" w:line="240" w:lineRule="auto"/>
        <w:jc w:val="both"/>
      </w:pPr>
      <w:r>
        <w:rPr>
          <w:rFonts w:ascii="Arial" w:eastAsia="Times New Roman" w:hAnsi="Arial" w:cs="Arial"/>
          <w:sz w:val="24"/>
          <w:szCs w:val="24"/>
          <w:lang w:eastAsia="fr-FR"/>
        </w:rPr>
        <w:t>Cette boussole fait défaut dans le déba</w:t>
      </w:r>
      <w:r>
        <w:rPr>
          <w:rFonts w:ascii="Arial" w:eastAsia="Times New Roman" w:hAnsi="Arial" w:cs="Arial"/>
          <w:sz w:val="24"/>
          <w:szCs w:val="24"/>
          <w:lang w:eastAsia="fr-FR"/>
        </w:rPr>
        <w:t>t politique actuel. On peut néanmoins déduire des discours et programmes avancés par les différents candidats à la Présidence  cinq boussoles en concurrence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b/>
          <w:bCs/>
          <w:i/>
          <w:iCs/>
          <w:sz w:val="24"/>
          <w:szCs w:val="24"/>
          <w:lang w:eastAsia="fr-FR"/>
        </w:rPr>
        <w:t>la boussole « technologique ».</w:t>
      </w:r>
      <w:r>
        <w:rPr>
          <w:rFonts w:ascii="Arial" w:eastAsia="Times New Roman" w:hAnsi="Arial" w:cs="Arial"/>
          <w:sz w:val="24"/>
          <w:szCs w:val="24"/>
          <w:lang w:eastAsia="fr-FR"/>
        </w:rPr>
        <w:t xml:space="preserve"> Elle </w:t>
      </w:r>
      <w:r>
        <w:rPr>
          <w:rFonts w:ascii="Arial" w:eastAsia="Times New Roman" w:hAnsi="Arial" w:cs="Arial"/>
          <w:sz w:val="24"/>
          <w:szCs w:val="24"/>
          <w:lang w:eastAsia="fr-FR"/>
        </w:rPr>
        <w:t>postule, dans le droit fil de l’Appel d’Heidelberg de 1992</w:t>
      </w:r>
      <w:r>
        <w:rPr>
          <w:rStyle w:val="Ancredenotedebasdepage"/>
          <w:rFonts w:ascii="Arial" w:eastAsia="Times New Roman" w:hAnsi="Arial" w:cs="Arial"/>
          <w:sz w:val="24"/>
          <w:szCs w:val="24"/>
          <w:lang w:eastAsia="fr-FR"/>
        </w:rPr>
        <w:footnoteReference w:id="1"/>
      </w:r>
      <w:r>
        <w:rPr>
          <w:rFonts w:ascii="Arial" w:eastAsia="Times New Roman" w:hAnsi="Arial" w:cs="Arial"/>
          <w:sz w:val="24"/>
          <w:szCs w:val="24"/>
          <w:lang w:eastAsia="fr-FR"/>
        </w:rPr>
        <w:t>,</w:t>
      </w:r>
      <w:r>
        <w:rPr>
          <w:rFonts w:ascii="Arial" w:eastAsia="Times New Roman" w:hAnsi="Arial" w:cs="Arial"/>
          <w:sz w:val="24"/>
          <w:szCs w:val="24"/>
          <w:lang w:eastAsia="fr-FR"/>
        </w:rPr>
        <w:t xml:space="preserve"> que tous les problèmes résultant du développement de la science et de la technique, moteur du modèle industriel et productiviste actuel, seront résolus par plus de science et de technique encore. Nul besoin de faire évoluer notre mode de vie ou de repense</w:t>
      </w:r>
      <w:r>
        <w:rPr>
          <w:rFonts w:ascii="Arial" w:eastAsia="Times New Roman" w:hAnsi="Arial" w:cs="Arial"/>
          <w:sz w:val="24"/>
          <w:szCs w:val="24"/>
          <w:lang w:eastAsia="fr-FR"/>
        </w:rPr>
        <w:t>r en profondeur nos modèles économiques, seule compte la capacité d’innovation technologique;</w:t>
      </w:r>
    </w:p>
    <w:p w:rsidR="00D636F9" w:rsidRDefault="002946D0">
      <w:pPr>
        <w:pStyle w:val="Standard"/>
        <w:spacing w:before="280" w:after="0" w:line="240" w:lineRule="auto"/>
        <w:jc w:val="both"/>
      </w:pPr>
      <w:r>
        <w:rPr>
          <w:rFonts w:ascii="Arial" w:eastAsia="Times New Roman" w:hAnsi="Arial" w:cs="Arial"/>
          <w:sz w:val="24"/>
          <w:szCs w:val="24"/>
          <w:lang w:eastAsia="fr-FR"/>
        </w:rPr>
        <w:t>-</w:t>
      </w:r>
      <w:r>
        <w:rPr>
          <w:rFonts w:ascii="Arial" w:eastAsia="Times New Roman" w:hAnsi="Arial" w:cs="Arial"/>
          <w:i/>
          <w:iCs/>
          <w:sz w:val="24"/>
          <w:szCs w:val="24"/>
          <w:lang w:eastAsia="fr-FR"/>
        </w:rPr>
        <w:t xml:space="preserve"> </w:t>
      </w:r>
      <w:r>
        <w:rPr>
          <w:rFonts w:ascii="Arial" w:eastAsia="Times New Roman" w:hAnsi="Arial" w:cs="Arial"/>
          <w:b/>
          <w:bCs/>
          <w:i/>
          <w:iCs/>
          <w:sz w:val="24"/>
          <w:szCs w:val="24"/>
          <w:lang w:eastAsia="fr-FR"/>
        </w:rPr>
        <w:t xml:space="preserve">la boussole étatiste. </w:t>
      </w:r>
      <w:r>
        <w:rPr>
          <w:rFonts w:ascii="Arial" w:eastAsia="Times New Roman" w:hAnsi="Arial" w:cs="Arial"/>
          <w:sz w:val="24"/>
          <w:szCs w:val="24"/>
          <w:lang w:eastAsia="fr-FR"/>
        </w:rPr>
        <w:t>Elle</w:t>
      </w:r>
      <w:r>
        <w:rPr>
          <w:rFonts w:ascii="Arial" w:eastAsia="Times New Roman" w:hAnsi="Arial" w:cs="Arial"/>
          <w:sz w:val="24"/>
          <w:szCs w:val="24"/>
          <w:lang w:eastAsia="fr-FR"/>
        </w:rPr>
        <w:t xml:space="preserve"> confie à l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le soin de protéger et de transformer la société et met en avant les vertus d’autorité sans reconnaître que les </w:t>
      </w:r>
      <w:proofErr w:type="spellStart"/>
      <w:r>
        <w:rPr>
          <w:rFonts w:ascii="Arial" w:eastAsia="Times New Roman" w:hAnsi="Arial" w:cs="Arial"/>
          <w:sz w:val="24"/>
          <w:szCs w:val="24"/>
          <w:lang w:eastAsia="fr-FR"/>
        </w:rPr>
        <w:t>Etat</w:t>
      </w:r>
      <w:r>
        <w:rPr>
          <w:rFonts w:ascii="Arial" w:eastAsia="Times New Roman" w:hAnsi="Arial" w:cs="Arial"/>
          <w:sz w:val="24"/>
          <w:szCs w:val="24"/>
          <w:lang w:eastAsia="fr-FR"/>
        </w:rPr>
        <w:t>s</w:t>
      </w:r>
      <w:proofErr w:type="spellEnd"/>
      <w:r>
        <w:rPr>
          <w:rFonts w:ascii="Arial" w:eastAsia="Times New Roman" w:hAnsi="Arial" w:cs="Arial"/>
          <w:sz w:val="24"/>
          <w:szCs w:val="24"/>
          <w:lang w:eastAsia="fr-FR"/>
        </w:rPr>
        <w:t xml:space="preserve"> ne sont plus la bonne échelle pour traiter la plupart des questions dont dépend notre avenir  et sans prendre en considération la vitalité de la société et l’aspiration de nombreux jeunes à s’engager, mais en dehors des structures partisanes traditionnel</w:t>
      </w:r>
      <w:r>
        <w:rPr>
          <w:rFonts w:ascii="Arial" w:eastAsia="Times New Roman" w:hAnsi="Arial" w:cs="Arial"/>
          <w:sz w:val="24"/>
          <w:szCs w:val="24"/>
          <w:lang w:eastAsia="fr-FR"/>
        </w:rPr>
        <w:t>les ;</w:t>
      </w:r>
    </w:p>
    <w:p w:rsidR="00D636F9" w:rsidRDefault="002946D0">
      <w:pPr>
        <w:pStyle w:val="Standard"/>
        <w:spacing w:before="280" w:after="0" w:line="240" w:lineRule="auto"/>
        <w:jc w:val="both"/>
      </w:pPr>
      <w:r>
        <w:rPr>
          <w:rFonts w:ascii="Arial" w:eastAsia="Times New Roman" w:hAnsi="Arial" w:cs="Arial"/>
          <w:sz w:val="24"/>
          <w:szCs w:val="24"/>
          <w:lang w:eastAsia="fr-FR"/>
        </w:rPr>
        <w:t>-</w:t>
      </w:r>
      <w:r>
        <w:rPr>
          <w:rFonts w:ascii="Arial" w:eastAsia="Times New Roman" w:hAnsi="Arial" w:cs="Arial"/>
          <w:i/>
          <w:iCs/>
          <w:sz w:val="24"/>
          <w:szCs w:val="24"/>
          <w:lang w:eastAsia="fr-FR"/>
        </w:rPr>
        <w:t xml:space="preserve"> </w:t>
      </w:r>
      <w:r>
        <w:rPr>
          <w:rFonts w:ascii="Arial" w:eastAsia="Times New Roman" w:hAnsi="Arial" w:cs="Arial"/>
          <w:b/>
          <w:bCs/>
          <w:i/>
          <w:iCs/>
          <w:sz w:val="24"/>
          <w:szCs w:val="24"/>
          <w:lang w:eastAsia="fr-FR"/>
        </w:rPr>
        <w:t>la boussole identitaire et souverainiste.</w:t>
      </w:r>
      <w:r>
        <w:rPr>
          <w:rFonts w:ascii="Arial" w:eastAsia="Times New Roman" w:hAnsi="Arial" w:cs="Arial"/>
          <w:sz w:val="24"/>
          <w:szCs w:val="24"/>
          <w:lang w:eastAsia="fr-FR"/>
        </w:rPr>
        <w:t xml:space="preserve"> Elle </w:t>
      </w:r>
      <w:r>
        <w:rPr>
          <w:rFonts w:ascii="Arial" w:eastAsia="Times New Roman" w:hAnsi="Arial" w:cs="Arial"/>
          <w:sz w:val="24"/>
          <w:szCs w:val="24"/>
          <w:lang w:eastAsia="fr-FR"/>
        </w:rPr>
        <w:t>prend acte de l’anxiété que suscite dans une partie de la société le bouleversement des rapports de force dans le monde et le déclassement qui en résulte des « cols bleus » et d’une partie de la classe</w:t>
      </w:r>
      <w:r>
        <w:rPr>
          <w:rFonts w:ascii="Arial" w:eastAsia="Times New Roman" w:hAnsi="Arial" w:cs="Arial"/>
          <w:sz w:val="24"/>
          <w:szCs w:val="24"/>
          <w:lang w:eastAsia="fr-FR"/>
        </w:rPr>
        <w:t xml:space="preserve"> moyenne ; elle entretient l’illusion que le repli sur le territoire national, une identité fantasmée et l’égoïsme national hissé au rang de vertu suffiront à enrayer ce déclassement et assureront une protection efficace contre le grand vent de la globalis</w:t>
      </w:r>
      <w:r>
        <w:rPr>
          <w:rFonts w:ascii="Arial" w:eastAsia="Times New Roman" w:hAnsi="Arial" w:cs="Arial"/>
          <w:sz w:val="24"/>
          <w:szCs w:val="24"/>
          <w:lang w:eastAsia="fr-FR"/>
        </w:rPr>
        <w:t>ation économique ;</w:t>
      </w:r>
    </w:p>
    <w:p w:rsidR="00D636F9" w:rsidRDefault="002946D0">
      <w:pPr>
        <w:pStyle w:val="Standard"/>
        <w:spacing w:before="280" w:after="0" w:line="240" w:lineRule="auto"/>
        <w:jc w:val="both"/>
      </w:pPr>
      <w:r>
        <w:rPr>
          <w:rFonts w:ascii="Arial" w:eastAsia="Times New Roman" w:hAnsi="Arial" w:cs="Arial"/>
          <w:sz w:val="24"/>
          <w:szCs w:val="24"/>
          <w:lang w:eastAsia="fr-FR"/>
        </w:rPr>
        <w:lastRenderedPageBreak/>
        <w:t xml:space="preserve">- </w:t>
      </w:r>
      <w:r>
        <w:rPr>
          <w:rFonts w:ascii="Arial" w:eastAsia="Times New Roman" w:hAnsi="Arial" w:cs="Arial"/>
          <w:b/>
          <w:bCs/>
          <w:i/>
          <w:iCs/>
          <w:sz w:val="24"/>
          <w:szCs w:val="24"/>
          <w:lang w:eastAsia="fr-FR"/>
        </w:rPr>
        <w:t>la boussole des droits humains</w:t>
      </w:r>
      <w:r>
        <w:rPr>
          <w:rFonts w:ascii="Arial" w:eastAsia="Times New Roman" w:hAnsi="Arial" w:cs="Arial"/>
          <w:sz w:val="24"/>
          <w:szCs w:val="24"/>
          <w:lang w:eastAsia="fr-FR"/>
        </w:rPr>
        <w:t>. Elle</w:t>
      </w:r>
      <w:r>
        <w:rPr>
          <w:rFonts w:ascii="Arial" w:eastAsia="Times New Roman" w:hAnsi="Arial" w:cs="Arial"/>
          <w:i/>
          <w:iCs/>
          <w:sz w:val="24"/>
          <w:szCs w:val="24"/>
          <w:lang w:eastAsia="fr-FR"/>
        </w:rPr>
        <w:t xml:space="preserve"> </w:t>
      </w:r>
      <w:r>
        <w:rPr>
          <w:rFonts w:ascii="Arial" w:eastAsia="Times New Roman" w:hAnsi="Arial" w:cs="Arial"/>
          <w:sz w:val="24"/>
          <w:szCs w:val="24"/>
          <w:lang w:eastAsia="fr-FR"/>
        </w:rPr>
        <w:t xml:space="preserve">voit dans la reconnaissance, la multiplication et le respect des droits économiques, sociaux, environnementaux, culturels et </w:t>
      </w:r>
      <w:proofErr w:type="spellStart"/>
      <w:r>
        <w:rPr>
          <w:rFonts w:ascii="Arial" w:eastAsia="Times New Roman" w:hAnsi="Arial" w:cs="Arial"/>
          <w:sz w:val="24"/>
          <w:szCs w:val="24"/>
          <w:lang w:eastAsia="fr-FR"/>
        </w:rPr>
        <w:t>genrés</w:t>
      </w:r>
      <w:proofErr w:type="spellEnd"/>
      <w:r>
        <w:rPr>
          <w:rFonts w:ascii="Arial" w:eastAsia="Times New Roman" w:hAnsi="Arial" w:cs="Arial"/>
          <w:sz w:val="24"/>
          <w:szCs w:val="24"/>
          <w:lang w:eastAsia="fr-FR"/>
        </w:rPr>
        <w:t xml:space="preserve"> la condition nécessaire et suffisante à la  cohésion de la société</w:t>
      </w:r>
      <w:r>
        <w:rPr>
          <w:rFonts w:ascii="Arial" w:eastAsia="Times New Roman" w:hAnsi="Arial" w:cs="Arial"/>
          <w:sz w:val="24"/>
          <w:szCs w:val="24"/>
          <w:lang w:eastAsia="fr-FR"/>
        </w:rPr>
        <w:t xml:space="preserve">  et le moteur du progrès, faisant l’impasse sur le fait que c’est l’équilibre entre droits et responsabilités qui est le ciment de toute communauté. Chacun finit par ne voir que les droits qui lui sont déniés et se pose en victime de ce déni sans reconnaî</w:t>
      </w:r>
      <w:r>
        <w:rPr>
          <w:rFonts w:ascii="Arial" w:eastAsia="Times New Roman" w:hAnsi="Arial" w:cs="Arial"/>
          <w:sz w:val="24"/>
          <w:szCs w:val="24"/>
          <w:lang w:eastAsia="fr-FR"/>
        </w:rPr>
        <w:t>tre  qu’on ne peut construire une société sur la concurrence entre droits contradictoires entre eux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b/>
          <w:bCs/>
          <w:i/>
          <w:iCs/>
          <w:sz w:val="24"/>
          <w:szCs w:val="24"/>
          <w:lang w:eastAsia="fr-FR"/>
        </w:rPr>
        <w:t xml:space="preserve">la boussole de la décroissance. </w:t>
      </w:r>
      <w:r>
        <w:rPr>
          <w:rFonts w:ascii="Arial" w:eastAsia="Times New Roman" w:hAnsi="Arial" w:cs="Arial"/>
          <w:sz w:val="24"/>
          <w:szCs w:val="24"/>
          <w:lang w:eastAsia="fr-FR"/>
        </w:rPr>
        <w:t>Elle</w:t>
      </w:r>
      <w:r>
        <w:rPr>
          <w:rFonts w:ascii="Arial" w:eastAsia="Times New Roman" w:hAnsi="Arial" w:cs="Arial"/>
          <w:sz w:val="24"/>
          <w:szCs w:val="24"/>
          <w:lang w:eastAsia="fr-FR"/>
        </w:rPr>
        <w:t xml:space="preserve"> prend acte de l’impasse du modèle productiviste et du risque d’effondrement écologique de la planète et souligne la</w:t>
      </w:r>
      <w:r>
        <w:rPr>
          <w:rFonts w:ascii="Arial" w:eastAsia="Times New Roman" w:hAnsi="Arial" w:cs="Arial"/>
          <w:sz w:val="24"/>
          <w:szCs w:val="24"/>
          <w:lang w:eastAsia="fr-FR"/>
        </w:rPr>
        <w:t xml:space="preserve"> nécessaire évolution de nos modes de vie mais ne parvient pas à concevoir les conditions à réunir pour que la décroissance des prélèvements et rejets dans la biosphère s’accompagne d’un développement du bien-être de tous.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Aucune de ces </w:t>
      </w:r>
      <w:proofErr w:type="gramStart"/>
      <w:r>
        <w:rPr>
          <w:rFonts w:ascii="Arial" w:eastAsia="Times New Roman" w:hAnsi="Arial" w:cs="Arial"/>
          <w:sz w:val="24"/>
          <w:szCs w:val="24"/>
          <w:lang w:eastAsia="fr-FR"/>
        </w:rPr>
        <w:t>boussole</w:t>
      </w:r>
      <w:proofErr w:type="gramEnd"/>
      <w:r>
        <w:rPr>
          <w:rFonts w:ascii="Arial" w:eastAsia="Times New Roman" w:hAnsi="Arial" w:cs="Arial"/>
          <w:sz w:val="24"/>
          <w:szCs w:val="24"/>
          <w:lang w:eastAsia="fr-FR"/>
        </w:rPr>
        <w:t xml:space="preserve"> ne suffira</w:t>
      </w:r>
      <w:r>
        <w:rPr>
          <w:rFonts w:ascii="Arial" w:eastAsia="Times New Roman" w:hAnsi="Arial" w:cs="Arial"/>
          <w:sz w:val="24"/>
          <w:szCs w:val="24"/>
          <w:lang w:eastAsia="fr-FR"/>
        </w:rPr>
        <w:t xml:space="preserve"> à nous guider et à résoudre les défis du vingt et unième siècle, qui sont pour la plupart mondiaux. Faute de véritable boussole  les programmes des candidats mettent bout à bout des mesures nationales, chiffrées pour donner l’illusion de leur caractère co</w:t>
      </w:r>
      <w:r>
        <w:rPr>
          <w:rFonts w:ascii="Arial" w:eastAsia="Times New Roman" w:hAnsi="Arial" w:cs="Arial"/>
          <w:sz w:val="24"/>
          <w:szCs w:val="24"/>
          <w:lang w:eastAsia="fr-FR"/>
        </w:rPr>
        <w:t xml:space="preserve">ncret, dont l’expérience des dernières décennies montre qu’elles se révèlent souvent irréalistes et difficiles à financer ou à mettre en œuvre. Ni la fuite en avant dans l’innovation technologique, ni l’illusion d’un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tout puissant,  ni le repli  derri</w:t>
      </w:r>
      <w:r>
        <w:rPr>
          <w:rFonts w:ascii="Arial" w:eastAsia="Times New Roman" w:hAnsi="Arial" w:cs="Arial"/>
          <w:sz w:val="24"/>
          <w:szCs w:val="24"/>
          <w:lang w:eastAsia="fr-FR"/>
        </w:rPr>
        <w:t>ère les frontières, ni l’addition des droits,  ni la décroissance ne peut redonner un sens à l’action collective.</w:t>
      </w:r>
    </w:p>
    <w:p w:rsidR="00D636F9" w:rsidRDefault="002946D0">
      <w:pPr>
        <w:pStyle w:val="Standard"/>
        <w:spacing w:before="280" w:after="0" w:line="240" w:lineRule="auto"/>
        <w:jc w:val="both"/>
      </w:pPr>
      <w:r>
        <w:rPr>
          <w:rFonts w:ascii="Arial" w:eastAsia="Times New Roman" w:hAnsi="Arial" w:cs="Arial"/>
          <w:sz w:val="24"/>
          <w:szCs w:val="24"/>
          <w:lang w:eastAsia="fr-FR"/>
        </w:rPr>
        <w:t>D’après les enquêtes, une proportion significative des jeunes se résigne déjà à un grand effondrement, convaincue que la société ne sera pas c</w:t>
      </w:r>
      <w:r>
        <w:rPr>
          <w:rFonts w:ascii="Arial" w:eastAsia="Times New Roman" w:hAnsi="Arial" w:cs="Arial"/>
          <w:sz w:val="24"/>
          <w:szCs w:val="24"/>
          <w:lang w:eastAsia="fr-FR"/>
        </w:rPr>
        <w:t>apable de le prévenir. Répondre à cette désespérance, c’est affirmer que malgré la complexité du monde actuel il est  possible, au prix d’un  effort collectif de renouvellement de notre pensée, de virer de bord,</w:t>
      </w:r>
      <w:r>
        <w:rPr>
          <w:rFonts w:ascii="Arial" w:eastAsia="Times New Roman" w:hAnsi="Arial" w:cs="Arial"/>
          <w:i/>
          <w:iCs/>
          <w:sz w:val="24"/>
          <w:szCs w:val="24"/>
          <w:lang w:eastAsia="fr-FR"/>
        </w:rPr>
        <w:t xml:space="preserve"> </w:t>
      </w:r>
      <w:r>
        <w:rPr>
          <w:rFonts w:ascii="Arial" w:eastAsia="Times New Roman" w:hAnsi="Arial" w:cs="Arial"/>
          <w:sz w:val="24"/>
          <w:szCs w:val="24"/>
          <w:lang w:eastAsia="fr-FR"/>
        </w:rPr>
        <w:t>de</w:t>
      </w:r>
      <w:r>
        <w:rPr>
          <w:rFonts w:ascii="Arial" w:eastAsia="Times New Roman" w:hAnsi="Arial" w:cs="Arial"/>
          <w:sz w:val="24"/>
          <w:szCs w:val="24"/>
          <w:lang w:eastAsia="fr-FR"/>
        </w:rPr>
        <w:t xml:space="preserve"> proposer un « grand récit » mobilisateur </w:t>
      </w:r>
      <w:r>
        <w:rPr>
          <w:rFonts w:ascii="Arial" w:eastAsia="Times New Roman" w:hAnsi="Arial" w:cs="Arial"/>
          <w:sz w:val="24"/>
          <w:szCs w:val="24"/>
          <w:lang w:eastAsia="fr-FR"/>
        </w:rPr>
        <w:t xml:space="preserve">du vingt et unième siècle </w:t>
      </w:r>
      <w:r>
        <w:rPr>
          <w:rFonts w:ascii="Arial" w:eastAsia="Times New Roman" w:hAnsi="Arial" w:cs="Arial"/>
          <w:color w:val="000000"/>
          <w:sz w:val="24"/>
          <w:szCs w:val="24"/>
          <w:lang w:eastAsia="fr-FR"/>
        </w:rPr>
        <w:t>dans lequel chacun puisse trouver sa place. Ce récit s’inscrit</w:t>
      </w:r>
      <w:r>
        <w:rPr>
          <w:rFonts w:ascii="Arial" w:eastAsia="Times New Roman" w:hAnsi="Arial" w:cs="Arial"/>
          <w:sz w:val="24"/>
          <w:szCs w:val="24"/>
          <w:lang w:eastAsia="fr-FR"/>
        </w:rPr>
        <w:t xml:space="preserve"> dans l’histoire longue de nos sociétés et de l’humanité tout entière.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Inventer l’avenir en commun part du constat que le cadre conceptuel et institutionnel hérité du </w:t>
      </w:r>
      <w:r>
        <w:rPr>
          <w:rFonts w:ascii="Arial" w:eastAsia="Times New Roman" w:hAnsi="Arial" w:cs="Arial"/>
          <w:sz w:val="24"/>
          <w:szCs w:val="24"/>
          <w:lang w:eastAsia="fr-FR"/>
        </w:rPr>
        <w:t xml:space="preserve">passé et dans lequel nous nous enfermons, qu’il s’agisse de l’État, de la démocratie représentative, des systèmes juridiques, de nos modèles économiques, de nos acteurs a été une réponse aux défis des sociétés </w:t>
      </w:r>
      <w:r>
        <w:rPr>
          <w:rFonts w:ascii="Arial" w:eastAsia="Times New Roman" w:hAnsi="Arial" w:cs="Arial"/>
          <w:i/>
          <w:iCs/>
          <w:sz w:val="24"/>
          <w:szCs w:val="24"/>
          <w:lang w:eastAsia="fr-FR"/>
        </w:rPr>
        <w:t>de leur époque.</w:t>
      </w:r>
      <w:r>
        <w:rPr>
          <w:rFonts w:ascii="Arial" w:eastAsia="Times New Roman" w:hAnsi="Arial" w:cs="Arial"/>
          <w:sz w:val="24"/>
          <w:szCs w:val="24"/>
          <w:lang w:eastAsia="fr-FR"/>
        </w:rPr>
        <w:t xml:space="preserve"> La plupart sont les fruits de </w:t>
      </w:r>
      <w:r>
        <w:rPr>
          <w:rFonts w:ascii="Arial" w:eastAsia="Times New Roman" w:hAnsi="Arial" w:cs="Arial"/>
          <w:sz w:val="24"/>
          <w:szCs w:val="24"/>
          <w:lang w:eastAsia="fr-FR"/>
        </w:rPr>
        <w:t xml:space="preserve">la modernité occidentale  et de ce que l’on a appelé le Siècle des Lumières. </w:t>
      </w:r>
      <w:proofErr w:type="spellStart"/>
      <w:r>
        <w:rPr>
          <w:rFonts w:ascii="Arial" w:eastAsia="Times New Roman" w:hAnsi="Arial" w:cs="Arial"/>
          <w:sz w:val="24"/>
          <w:szCs w:val="24"/>
          <w:lang w:eastAsia="fr-FR"/>
        </w:rPr>
        <w:t>A</w:t>
      </w:r>
      <w:proofErr w:type="spellEnd"/>
      <w:r>
        <w:rPr>
          <w:rFonts w:ascii="Arial" w:eastAsia="Times New Roman" w:hAnsi="Arial" w:cs="Arial"/>
          <w:sz w:val="24"/>
          <w:szCs w:val="24"/>
          <w:lang w:eastAsia="fr-FR"/>
        </w:rPr>
        <w:t xml:space="preserve"> nous de partir des défis nouveaux auxquels nous sommes confrontés pour faire preuve de la même créativité pour faire advenir un nouveau Siècle des Lumières. Parfois, on pourra s</w:t>
      </w:r>
      <w:r>
        <w:rPr>
          <w:rFonts w:ascii="Arial" w:eastAsia="Times New Roman" w:hAnsi="Arial" w:cs="Arial"/>
          <w:sz w:val="24"/>
          <w:szCs w:val="24"/>
          <w:lang w:eastAsia="fr-FR"/>
        </w:rPr>
        <w:t xml:space="preserve">’inspirer d’anciennes réponses, comme dans le cas de l’économie où, face à la rareté des ressources de la biosphère et à  la nécessité d’en préserver l’intégrité, nous revenons aux sources de ce que l’on appelait autrefois l’oeconomie : l’art d’assurer le </w:t>
      </w:r>
      <w:proofErr w:type="spellStart"/>
      <w:r>
        <w:rPr>
          <w:rFonts w:ascii="Arial" w:eastAsia="Times New Roman" w:hAnsi="Arial" w:cs="Arial"/>
          <w:sz w:val="24"/>
          <w:szCs w:val="24"/>
          <w:lang w:eastAsia="fr-FR"/>
        </w:rPr>
        <w:t>bien être</w:t>
      </w:r>
      <w:proofErr w:type="spellEnd"/>
      <w:r>
        <w:rPr>
          <w:rFonts w:ascii="Arial" w:eastAsia="Times New Roman" w:hAnsi="Arial" w:cs="Arial"/>
          <w:sz w:val="24"/>
          <w:szCs w:val="24"/>
          <w:lang w:eastAsia="fr-FR"/>
        </w:rPr>
        <w:t xml:space="preserve"> de tous dans le respect des limites de la biosphère. Et, parfois nous faisons face à des réalités complètement nouvelles, comme le caractère irréversible des interdépendances entre sociétés au niveau mondial, et il faut alors innover hardiment.</w:t>
      </w:r>
      <w:r>
        <w:br w:type="page"/>
      </w:r>
    </w:p>
    <w:p w:rsidR="00D636F9" w:rsidRDefault="002946D0">
      <w:pPr>
        <w:pStyle w:val="Standard"/>
        <w:spacing w:before="280" w:after="0" w:line="240" w:lineRule="auto"/>
        <w:jc w:val="both"/>
      </w:pPr>
      <w:r>
        <w:rPr>
          <w:rFonts w:ascii="Arial" w:eastAsia="Times New Roman" w:hAnsi="Arial" w:cs="Arial"/>
          <w:b/>
          <w:bCs/>
          <w:sz w:val="24"/>
          <w:szCs w:val="24"/>
          <w:lang w:eastAsia="fr-FR"/>
        </w:rPr>
        <w:lastRenderedPageBreak/>
        <w:t>A2 Un fil directeur : L</w:t>
      </w:r>
      <w:r>
        <w:rPr>
          <w:rFonts w:ascii="Arial" w:eastAsia="Times New Roman" w:hAnsi="Arial" w:cs="Arial"/>
          <w:b/>
          <w:bCs/>
          <w:i/>
          <w:iCs/>
          <w:sz w:val="24"/>
          <w:szCs w:val="24"/>
          <w:lang w:eastAsia="fr-FR"/>
        </w:rPr>
        <w:t>es crises du monde moderne sont des crises de la relation</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Ce fil directeur surprendra certains car il n’est pas conforme aux idéologies qui ont structuré le débat politique pendant des décennies : capitalisme et communisme, jacobins </w:t>
      </w:r>
      <w:r>
        <w:rPr>
          <w:rFonts w:ascii="Arial" w:eastAsia="Times New Roman" w:hAnsi="Arial" w:cs="Arial"/>
          <w:sz w:val="24"/>
          <w:szCs w:val="24"/>
          <w:lang w:eastAsia="fr-FR"/>
        </w:rPr>
        <w:t xml:space="preserve">et décentralisateurs, souverainistes et internationalistes, partisans de l’interventionnisme étatique et partisans du </w:t>
      </w:r>
      <w:proofErr w:type="spellStart"/>
      <w:r>
        <w:rPr>
          <w:rFonts w:ascii="Arial" w:eastAsia="Times New Roman" w:hAnsi="Arial" w:cs="Arial"/>
          <w:sz w:val="24"/>
          <w:szCs w:val="24"/>
          <w:lang w:eastAsia="fr-FR"/>
        </w:rPr>
        <w:t>laisser faire</w:t>
      </w:r>
      <w:proofErr w:type="spellEnd"/>
      <w:r>
        <w:rPr>
          <w:rFonts w:ascii="Arial" w:eastAsia="Times New Roman" w:hAnsi="Arial" w:cs="Arial"/>
          <w:sz w:val="24"/>
          <w:szCs w:val="24"/>
          <w:lang w:eastAsia="fr-FR"/>
        </w:rPr>
        <w:t xml:space="preserve">, etc...Il ne prétend pas tout expliquer ou se substituer à ces débats classiques, dont beaucoup gardent leur raison d’être, </w:t>
      </w:r>
      <w:r>
        <w:rPr>
          <w:rFonts w:ascii="Arial" w:eastAsia="Times New Roman" w:hAnsi="Arial" w:cs="Arial"/>
          <w:sz w:val="24"/>
          <w:szCs w:val="24"/>
          <w:lang w:eastAsia="fr-FR"/>
        </w:rPr>
        <w:t>mais d’en proposer une lecture décalée.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La modernité occidentale, dont le Siècle des Lumières en France a été le symbole, a profondément structuré nos sensibilités, nos méthodes, nos institutions. Associer à cette modernité la crise actuelle des relations </w:t>
      </w:r>
      <w:r>
        <w:rPr>
          <w:rFonts w:ascii="Arial" w:eastAsia="Times New Roman" w:hAnsi="Arial" w:cs="Arial"/>
          <w:sz w:val="24"/>
          <w:szCs w:val="24"/>
          <w:lang w:eastAsia="fr-FR"/>
        </w:rPr>
        <w:t xml:space="preserve">ne vise pas à inventer un passé mythique, un âge d’or </w:t>
      </w:r>
      <w:proofErr w:type="spellStart"/>
      <w:r>
        <w:rPr>
          <w:rFonts w:ascii="Arial" w:eastAsia="Times New Roman" w:hAnsi="Arial" w:cs="Arial"/>
          <w:sz w:val="24"/>
          <w:szCs w:val="24"/>
          <w:lang w:eastAsia="fr-FR"/>
        </w:rPr>
        <w:t>pré-moderne</w:t>
      </w:r>
      <w:proofErr w:type="spellEnd"/>
      <w:r>
        <w:rPr>
          <w:rFonts w:ascii="Arial" w:eastAsia="Times New Roman" w:hAnsi="Arial" w:cs="Arial"/>
          <w:sz w:val="24"/>
          <w:szCs w:val="24"/>
          <w:lang w:eastAsia="fr-FR"/>
        </w:rPr>
        <w:t xml:space="preserve"> et </w:t>
      </w:r>
      <w:proofErr w:type="spellStart"/>
      <w:r>
        <w:rPr>
          <w:rFonts w:ascii="Arial" w:eastAsia="Times New Roman" w:hAnsi="Arial" w:cs="Arial"/>
          <w:sz w:val="24"/>
          <w:szCs w:val="24"/>
          <w:lang w:eastAsia="fr-FR"/>
        </w:rPr>
        <w:t>pré-industriel</w:t>
      </w:r>
      <w:proofErr w:type="spellEnd"/>
      <w:r>
        <w:rPr>
          <w:rFonts w:ascii="Arial" w:eastAsia="Times New Roman" w:hAnsi="Arial" w:cs="Arial"/>
          <w:sz w:val="24"/>
          <w:szCs w:val="24"/>
          <w:lang w:eastAsia="fr-FR"/>
        </w:rPr>
        <w:t xml:space="preserve"> où tout était harmonie. Depuis la seconde guerre mondiale et malgré la pandémie actuelle nous avons été protégés des trois grands fléaux de l’humanité, la guerre, la famine</w:t>
      </w:r>
      <w:r>
        <w:rPr>
          <w:rFonts w:ascii="Arial" w:eastAsia="Times New Roman" w:hAnsi="Arial" w:cs="Arial"/>
          <w:sz w:val="24"/>
          <w:szCs w:val="24"/>
          <w:lang w:eastAsia="fr-FR"/>
        </w:rPr>
        <w:t xml:space="preserve"> et les grandes épidémies. Nous nous bornons à dire que nous héritons de cette modernité, qu’elle révèle ses limites, qu’il faut parvenir aujourd’hui à dépasser, et qu’un bon moyen de décrire ces limites est d’y repérer une crise multiforme des relations. </w:t>
      </w:r>
      <w:r>
        <w:rPr>
          <w:rFonts w:ascii="Arial" w:eastAsia="Times New Roman" w:hAnsi="Arial" w:cs="Arial"/>
          <w:sz w:val="24"/>
          <w:szCs w:val="24"/>
          <w:lang w:eastAsia="fr-FR"/>
        </w:rPr>
        <w:t>Il faut donc en identifier les manifestations et en comprendre la logique.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La crise des relations se manifeste de différentes manières. C’est d’abord une crise de la relation  entre l’humanité et la biosphère dont les dérèglements climatiques sont une des </w:t>
      </w:r>
      <w:r>
        <w:rPr>
          <w:rFonts w:ascii="Arial" w:eastAsia="Times New Roman" w:hAnsi="Arial" w:cs="Arial"/>
          <w:sz w:val="24"/>
          <w:szCs w:val="24"/>
          <w:lang w:eastAsia="fr-FR"/>
        </w:rPr>
        <w:t>expressions. C’est, ensuite, une crise des relations entre les personnes,  avec la perte de cohésion sociale, de confiance mutuelle, de solidarité qui se double aujourd’hui d’une crise de confiance entre les personnes et les institutions, crise que le syst</w:t>
      </w:r>
      <w:r>
        <w:rPr>
          <w:rFonts w:ascii="Arial" w:eastAsia="Times New Roman" w:hAnsi="Arial" w:cs="Arial"/>
          <w:sz w:val="24"/>
          <w:szCs w:val="24"/>
          <w:lang w:eastAsia="fr-FR"/>
        </w:rPr>
        <w:t>ème de redistribution publique mis en place au fil des décennies pour remplacer la charité privée se révèle incapable de compenser. C’est en troisième lieu une crise des relations entre les sociétés</w:t>
      </w:r>
      <w:r>
        <w:rPr>
          <w:rFonts w:ascii="Arial" w:eastAsia="Times New Roman" w:hAnsi="Arial" w:cs="Arial"/>
          <w:sz w:val="24"/>
          <w:szCs w:val="24"/>
          <w:lang w:eastAsia="fr-FR"/>
        </w:rPr>
        <w:t xml:space="preserve"> avec l’impuissance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souverains, conceptualisés a</w:t>
      </w:r>
      <w:r>
        <w:rPr>
          <w:rFonts w:ascii="Arial" w:eastAsia="Times New Roman" w:hAnsi="Arial" w:cs="Arial"/>
          <w:sz w:val="24"/>
          <w:szCs w:val="24"/>
          <w:lang w:eastAsia="fr-FR"/>
        </w:rPr>
        <w:t xml:space="preserve">u </w:t>
      </w:r>
      <w:proofErr w:type="spellStart"/>
      <w:r>
        <w:rPr>
          <w:rFonts w:ascii="Arial" w:eastAsia="Times New Roman" w:hAnsi="Arial" w:cs="Arial"/>
          <w:sz w:val="24"/>
          <w:szCs w:val="24"/>
          <w:lang w:eastAsia="fr-FR"/>
        </w:rPr>
        <w:t>dix septième</w:t>
      </w:r>
      <w:proofErr w:type="spellEnd"/>
      <w:r>
        <w:rPr>
          <w:rFonts w:ascii="Arial" w:eastAsia="Times New Roman" w:hAnsi="Arial" w:cs="Arial"/>
          <w:sz w:val="24"/>
          <w:szCs w:val="24"/>
          <w:lang w:eastAsia="fr-FR"/>
        </w:rPr>
        <w:t xml:space="preserve"> siècle et supposés n’avoir à rendre compte qu’à leurs citoyens,  à gérer les biens communs mondiaux. C’est, enfin une crise des relations qui traverse chacun d’entre nous avec la difficulté à concilier nos valeurs, nos convictions et nos act</w:t>
      </w:r>
      <w:r>
        <w:rPr>
          <w:rFonts w:ascii="Arial" w:eastAsia="Times New Roman" w:hAnsi="Arial" w:cs="Arial"/>
          <w:sz w:val="24"/>
          <w:szCs w:val="24"/>
          <w:lang w:eastAsia="fr-FR"/>
        </w:rPr>
        <w:t xml:space="preserve">es ; le sentiment croissant que les emplois offerts ne satisfont pas la quête de sens en est une expression. </w:t>
      </w:r>
    </w:p>
    <w:p w:rsidR="00D636F9" w:rsidRDefault="002946D0">
      <w:pPr>
        <w:pStyle w:val="Standard"/>
        <w:spacing w:before="280" w:after="0" w:line="240" w:lineRule="auto"/>
        <w:jc w:val="both"/>
      </w:pPr>
      <w:r>
        <w:rPr>
          <w:rFonts w:ascii="Arial" w:eastAsia="Times New Roman" w:hAnsi="Arial" w:cs="Arial"/>
          <w:sz w:val="24"/>
          <w:szCs w:val="24"/>
          <w:lang w:eastAsia="fr-FR"/>
        </w:rPr>
        <w:t>Crise des relations ne signifie pas, bien entendu, que les relations n’existent pas mais qu’elles ne sont pas satisfaisantes ou appropriées à la n</w:t>
      </w:r>
      <w:r>
        <w:rPr>
          <w:rFonts w:ascii="Arial" w:eastAsia="Times New Roman" w:hAnsi="Arial" w:cs="Arial"/>
          <w:sz w:val="24"/>
          <w:szCs w:val="24"/>
          <w:lang w:eastAsia="fr-FR"/>
        </w:rPr>
        <w:t>ature de nos défis, qu’elles sont souvent dissymétriques, qu’il n’y a pas de véritable contrat social entre les différents types d’acteurs et l’ensemble de la société, qu’elles sont marquées ou par les égoïsmes ou par la dissymétrie ou par un esprit de dom</w:t>
      </w:r>
      <w:r>
        <w:rPr>
          <w:rFonts w:ascii="Arial" w:eastAsia="Times New Roman" w:hAnsi="Arial" w:cs="Arial"/>
          <w:sz w:val="24"/>
          <w:szCs w:val="24"/>
          <w:lang w:eastAsia="fr-FR"/>
        </w:rPr>
        <w:t xml:space="preserve">ination, sur les autres et sur la nature, par le désir d’instrumentaliser les autres à notre profit, par le vertige de notre propre puissance. </w:t>
      </w:r>
      <w:r>
        <w:rPr>
          <w:rFonts w:ascii="Arial" w:eastAsia="Times New Roman" w:hAnsi="Arial" w:cs="Arial"/>
          <w:i/>
          <w:iCs/>
          <w:sz w:val="24"/>
          <w:szCs w:val="24"/>
          <w:lang w:eastAsia="fr-FR"/>
        </w:rPr>
        <w:t>Notre monde moderne a fondé son efficacité opérationnelle sur l’art de séparer plutôt que d’unir et sur des mécan</w:t>
      </w:r>
      <w:r>
        <w:rPr>
          <w:rFonts w:ascii="Arial" w:eastAsia="Times New Roman" w:hAnsi="Arial" w:cs="Arial"/>
          <w:i/>
          <w:iCs/>
          <w:sz w:val="24"/>
          <w:szCs w:val="24"/>
          <w:lang w:eastAsia="fr-FR"/>
        </w:rPr>
        <w:t xml:space="preserve">ismes de domination plutôt que de coopération. </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Séparation entre l’humanité et le reste du monde vivant. </w:t>
      </w:r>
      <w:r>
        <w:rPr>
          <w:rFonts w:ascii="Arial" w:eastAsia="Times New Roman" w:hAnsi="Arial" w:cs="Arial"/>
          <w:sz w:val="24"/>
          <w:szCs w:val="24"/>
          <w:lang w:eastAsia="fr-FR"/>
        </w:rPr>
        <w:t>De toute éternité, la relation entre les humains et le reste du monde vivant s’est situé entre deux pôles : l’humanité est partie intégrante du monde v</w:t>
      </w:r>
      <w:r>
        <w:rPr>
          <w:rFonts w:ascii="Arial" w:eastAsia="Times New Roman" w:hAnsi="Arial" w:cs="Arial"/>
          <w:sz w:val="24"/>
          <w:szCs w:val="24"/>
          <w:lang w:eastAsia="fr-FR"/>
        </w:rPr>
        <w:t xml:space="preserve">ivant et n’y a pas de statut particulier ; l’humanité a la capacité intellectuelle d’exploiter à son profit les ressources du vivant mais dans une forme de contrat social visible par exemple dans l’élevage </w:t>
      </w:r>
      <w:r>
        <w:rPr>
          <w:rFonts w:ascii="Arial" w:eastAsia="Times New Roman" w:hAnsi="Arial" w:cs="Arial"/>
          <w:sz w:val="24"/>
          <w:szCs w:val="24"/>
          <w:lang w:eastAsia="fr-FR"/>
        </w:rPr>
        <w:lastRenderedPageBreak/>
        <w:t>traditionnel</w:t>
      </w:r>
      <w:r>
        <w:rPr>
          <w:rStyle w:val="Ancredenotedebasdepage"/>
          <w:rFonts w:ascii="Arial" w:eastAsia="Times New Roman" w:hAnsi="Arial" w:cs="Arial"/>
          <w:sz w:val="24"/>
          <w:szCs w:val="24"/>
          <w:lang w:eastAsia="fr-FR"/>
        </w:rPr>
        <w:footnoteReference w:id="2"/>
      </w:r>
      <w:r>
        <w:rPr>
          <w:rFonts w:ascii="Arial" w:eastAsia="Times New Roman" w:hAnsi="Arial" w:cs="Arial"/>
          <w:sz w:val="24"/>
          <w:szCs w:val="24"/>
          <w:lang w:eastAsia="fr-FR"/>
        </w:rPr>
        <w:t>. Le propre de la modernité est d’avo</w:t>
      </w:r>
      <w:r>
        <w:rPr>
          <w:rFonts w:ascii="Arial" w:eastAsia="Times New Roman" w:hAnsi="Arial" w:cs="Arial"/>
          <w:sz w:val="24"/>
          <w:szCs w:val="24"/>
          <w:lang w:eastAsia="fr-FR"/>
        </w:rPr>
        <w:t>ir basculé vers un des pôles, réduisant le reste de la biosphère au statut de ressources à exploiter, dont l’homme est « maître et possesseur ».</w:t>
      </w:r>
    </w:p>
    <w:p w:rsidR="00D636F9" w:rsidRDefault="002946D0">
      <w:pPr>
        <w:pStyle w:val="Standard"/>
        <w:spacing w:before="280" w:after="0" w:line="240" w:lineRule="auto"/>
        <w:jc w:val="both"/>
      </w:pPr>
      <w:r>
        <w:rPr>
          <w:rFonts w:ascii="Arial" w:eastAsia="Times New Roman" w:hAnsi="Arial" w:cs="Arial"/>
          <w:i/>
          <w:iCs/>
          <w:sz w:val="24"/>
          <w:szCs w:val="24"/>
          <w:lang w:eastAsia="fr-FR"/>
        </w:rPr>
        <w:t>Dans le domaine de la gouvernance,</w:t>
      </w:r>
      <w:r>
        <w:rPr>
          <w:rFonts w:ascii="Arial" w:eastAsia="Times New Roman" w:hAnsi="Arial" w:cs="Arial"/>
          <w:sz w:val="24"/>
          <w:szCs w:val="24"/>
          <w:lang w:eastAsia="fr-FR"/>
        </w:rPr>
        <w:t xml:space="preserve"> l’efficacité opérationnelle est  attendue de la segmentation des institution</w:t>
      </w:r>
      <w:r>
        <w:rPr>
          <w:rFonts w:ascii="Arial" w:eastAsia="Times New Roman" w:hAnsi="Arial" w:cs="Arial"/>
          <w:sz w:val="24"/>
          <w:szCs w:val="24"/>
          <w:lang w:eastAsia="fr-FR"/>
        </w:rPr>
        <w:t>s et des politiques publiques. Cette efficacité est réelle à court terme mais aujourd’hui ses effets pervers sont particulièrement visibles. Il est significatif par exemple que lors de la Convention de citoyens pour le climat, les experts ont écarté une pr</w:t>
      </w:r>
      <w:r>
        <w:rPr>
          <w:rFonts w:ascii="Arial" w:eastAsia="Times New Roman" w:hAnsi="Arial" w:cs="Arial"/>
          <w:sz w:val="24"/>
          <w:szCs w:val="24"/>
          <w:lang w:eastAsia="fr-FR"/>
        </w:rPr>
        <w:t>oposition citoyenne phare : exiger une cohérence des politiques publiques. Chaque politique sectorielle finit par satisfaire une clientèle particulière perdant de vue l’intérêt général. Et la multiplication des lois dont chacune vise un problème particulie</w:t>
      </w:r>
      <w:r>
        <w:rPr>
          <w:rFonts w:ascii="Arial" w:eastAsia="Times New Roman" w:hAnsi="Arial" w:cs="Arial"/>
          <w:sz w:val="24"/>
          <w:szCs w:val="24"/>
          <w:lang w:eastAsia="fr-FR"/>
        </w:rPr>
        <w:t>r va dans le même sens. La décentralisation née des lois de 1982-1983 n’a fait qu’accroître la segmentation : la thèse qui a prévalu à l’époque est qu’il fallait doter chaque niveau de collectivité de compétences exclusives, au détriment de la nécessaire c</w:t>
      </w:r>
      <w:r>
        <w:rPr>
          <w:rFonts w:ascii="Arial" w:eastAsia="Times New Roman" w:hAnsi="Arial" w:cs="Arial"/>
          <w:sz w:val="24"/>
          <w:szCs w:val="24"/>
          <w:lang w:eastAsia="fr-FR"/>
        </w:rPr>
        <w:t xml:space="preserve">oopération entre niveaux de gouvernance. </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Dans le domaine économique, </w:t>
      </w:r>
      <w:r>
        <w:rPr>
          <w:rFonts w:ascii="Arial" w:eastAsia="Times New Roman" w:hAnsi="Arial" w:cs="Arial"/>
          <w:sz w:val="24"/>
          <w:szCs w:val="24"/>
          <w:lang w:eastAsia="fr-FR"/>
        </w:rPr>
        <w:t>nous avons fait reposer l’efficacité économique sur la concurrence, sur une illusoire main invisible du marché par laquelle magiquement le bien commun naîtrait de la poursuite par chacun</w:t>
      </w:r>
      <w:r>
        <w:rPr>
          <w:rFonts w:ascii="Arial" w:eastAsia="Times New Roman" w:hAnsi="Arial" w:cs="Arial"/>
          <w:sz w:val="24"/>
          <w:szCs w:val="24"/>
          <w:lang w:eastAsia="fr-FR"/>
        </w:rPr>
        <w:t xml:space="preserve"> de son intérêt personnel. Cette spécialisation de chaque type d’acteur se double de l’illusion que l’activité économique est isolable du reste du fonctionnement de la société, avec ses propres critères d’efficacité comme le PIB. Et dans le champ financier</w:t>
      </w:r>
      <w:r>
        <w:rPr>
          <w:rFonts w:ascii="Arial" w:eastAsia="Times New Roman" w:hAnsi="Arial" w:cs="Arial"/>
          <w:sz w:val="24"/>
          <w:szCs w:val="24"/>
          <w:lang w:eastAsia="fr-FR"/>
        </w:rPr>
        <w:t>, où c’est la relation de confiance entre acteurs qui garantissait le respect des contrats,  nous avons fondé la sécurité sur la fluidité des transactions, sur notre possibilité à nous retirer à tout instant de la relation.</w:t>
      </w:r>
    </w:p>
    <w:p w:rsidR="00D636F9" w:rsidRDefault="002946D0">
      <w:pPr>
        <w:pStyle w:val="Standard"/>
        <w:spacing w:before="280" w:after="0" w:line="240" w:lineRule="auto"/>
        <w:jc w:val="both"/>
      </w:pPr>
      <w:r>
        <w:rPr>
          <w:rFonts w:ascii="Arial" w:eastAsia="Times New Roman" w:hAnsi="Arial" w:cs="Arial"/>
          <w:i/>
          <w:iCs/>
          <w:sz w:val="24"/>
          <w:szCs w:val="24"/>
          <w:lang w:eastAsia="fr-FR"/>
        </w:rPr>
        <w:t>Les sciences et techniques</w:t>
      </w:r>
      <w:r>
        <w:rPr>
          <w:rFonts w:ascii="Arial" w:eastAsia="Times New Roman" w:hAnsi="Arial" w:cs="Arial"/>
          <w:sz w:val="24"/>
          <w:szCs w:val="24"/>
          <w:lang w:eastAsia="fr-FR"/>
        </w:rPr>
        <w:t xml:space="preserve"> ont p</w:t>
      </w:r>
      <w:r>
        <w:rPr>
          <w:rFonts w:ascii="Arial" w:eastAsia="Times New Roman" w:hAnsi="Arial" w:cs="Arial"/>
          <w:sz w:val="24"/>
          <w:szCs w:val="24"/>
          <w:lang w:eastAsia="fr-FR"/>
        </w:rPr>
        <w:t>rogressé en se séparant progressivement de la théologie, en se dotant de ses propres méthodes de validation et en se subdivisant en disciplines. Difficile de nier l’efficacité opérationnelle de cette démarche mais force est de constater d’une part que la r</w:t>
      </w:r>
      <w:r>
        <w:rPr>
          <w:rFonts w:ascii="Arial" w:eastAsia="Times New Roman" w:hAnsi="Arial" w:cs="Arial"/>
          <w:sz w:val="24"/>
          <w:szCs w:val="24"/>
          <w:lang w:eastAsia="fr-FR"/>
        </w:rPr>
        <w:t>echerche scientifique s’est à maints égards autonomisée de la société, que le contrat social qui reliait le milieu scientifique au reste de la société s’est érodé</w:t>
      </w:r>
      <w:r>
        <w:rPr>
          <w:rStyle w:val="Ancredenotedebasdepage"/>
          <w:rFonts w:ascii="Arial" w:eastAsia="Times New Roman" w:hAnsi="Arial" w:cs="Arial"/>
          <w:sz w:val="24"/>
          <w:szCs w:val="24"/>
          <w:lang w:eastAsia="fr-FR"/>
        </w:rPr>
        <w:footnoteReference w:id="3"/>
      </w:r>
      <w:r>
        <w:rPr>
          <w:rFonts w:ascii="Arial" w:eastAsia="Times New Roman" w:hAnsi="Arial" w:cs="Arial"/>
          <w:sz w:val="24"/>
          <w:szCs w:val="24"/>
          <w:lang w:eastAsia="fr-FR"/>
        </w:rPr>
        <w:t>,  et que progressivement les personnes se trouvent dépossédées de leur propre destin, y comp</w:t>
      </w:r>
      <w:r>
        <w:rPr>
          <w:rFonts w:ascii="Arial" w:eastAsia="Times New Roman" w:hAnsi="Arial" w:cs="Arial"/>
          <w:sz w:val="24"/>
          <w:szCs w:val="24"/>
          <w:lang w:eastAsia="fr-FR"/>
        </w:rPr>
        <w:t>ris de leur propre mort au profit d’institutions.</w:t>
      </w:r>
    </w:p>
    <w:p w:rsidR="00D636F9" w:rsidRDefault="002946D0">
      <w:pPr>
        <w:pStyle w:val="Standard"/>
        <w:spacing w:before="280" w:after="0" w:line="240" w:lineRule="auto"/>
        <w:jc w:val="both"/>
      </w:pPr>
      <w:r>
        <w:rPr>
          <w:rFonts w:ascii="Arial" w:eastAsia="Times New Roman" w:hAnsi="Arial" w:cs="Arial"/>
          <w:i/>
          <w:iCs/>
          <w:sz w:val="24"/>
          <w:szCs w:val="24"/>
          <w:lang w:eastAsia="fr-FR"/>
        </w:rPr>
        <w:t>L’éducation</w:t>
      </w:r>
      <w:r>
        <w:rPr>
          <w:rFonts w:ascii="Arial" w:eastAsia="Times New Roman" w:hAnsi="Arial" w:cs="Arial"/>
          <w:sz w:val="24"/>
          <w:szCs w:val="24"/>
          <w:lang w:eastAsia="fr-FR"/>
        </w:rPr>
        <w:t xml:space="preserve"> reflète cette segmentation des sciences et des techniques et la cloison dressée entre éthique et technique, contribuant à l’individualisme croissant </w:t>
      </w:r>
      <w:proofErr w:type="gramStart"/>
      <w:r>
        <w:rPr>
          <w:rFonts w:ascii="Arial" w:eastAsia="Times New Roman" w:hAnsi="Arial" w:cs="Arial"/>
          <w:sz w:val="24"/>
          <w:szCs w:val="24"/>
          <w:lang w:eastAsia="fr-FR"/>
        </w:rPr>
        <w:t>des société</w:t>
      </w:r>
      <w:proofErr w:type="gramEnd"/>
      <w:r>
        <w:rPr>
          <w:rFonts w:ascii="Arial" w:eastAsia="Times New Roman" w:hAnsi="Arial" w:cs="Arial"/>
          <w:sz w:val="24"/>
          <w:szCs w:val="24"/>
          <w:lang w:eastAsia="fr-FR"/>
        </w:rPr>
        <w:t xml:space="preserve"> en privilégiant presque exclusive</w:t>
      </w:r>
      <w:r>
        <w:rPr>
          <w:rFonts w:ascii="Arial" w:eastAsia="Times New Roman" w:hAnsi="Arial" w:cs="Arial"/>
          <w:sz w:val="24"/>
          <w:szCs w:val="24"/>
          <w:lang w:eastAsia="fr-FR"/>
        </w:rPr>
        <w:t>ment, du moins en France, le savoir au détriment de l’engagement, la concurrence au détriment de la coopération.</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Au plan des </w:t>
      </w:r>
      <w:r>
        <w:rPr>
          <w:rFonts w:ascii="Arial" w:eastAsia="Times New Roman" w:hAnsi="Arial" w:cs="Arial"/>
          <w:i/>
          <w:iCs/>
          <w:sz w:val="24"/>
          <w:szCs w:val="24"/>
          <w:lang w:eastAsia="fr-FR"/>
        </w:rPr>
        <w:t>valeurs</w:t>
      </w:r>
      <w:r>
        <w:rPr>
          <w:rFonts w:ascii="Arial" w:eastAsia="Times New Roman" w:hAnsi="Arial" w:cs="Arial"/>
          <w:sz w:val="24"/>
          <w:szCs w:val="24"/>
          <w:lang w:eastAsia="fr-FR"/>
        </w:rPr>
        <w:t xml:space="preserve"> et du droit, on observe, en particulier depuis la seconde guerre mondiale, une primauté voire une exclusivité des droits, q</w:t>
      </w:r>
      <w:r>
        <w:rPr>
          <w:rFonts w:ascii="Arial" w:eastAsia="Times New Roman" w:hAnsi="Arial" w:cs="Arial"/>
          <w:sz w:val="24"/>
          <w:szCs w:val="24"/>
          <w:lang w:eastAsia="fr-FR"/>
        </w:rPr>
        <w:t>ui pris seuls isolent, au détriment des responsabilités qui unissent.</w:t>
      </w:r>
      <w:r>
        <w:br w:type="page"/>
      </w: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lastRenderedPageBreak/>
        <w:t>A3. Une boussole : créer, recréer ou réparer la relation</w:t>
      </w:r>
    </w:p>
    <w:p w:rsidR="00D636F9" w:rsidRDefault="002946D0">
      <w:pPr>
        <w:pStyle w:val="Standard"/>
        <w:spacing w:before="280" w:after="0" w:line="240" w:lineRule="auto"/>
        <w:jc w:val="both"/>
      </w:pPr>
      <w:r>
        <w:rPr>
          <w:rFonts w:ascii="Arial" w:eastAsia="Times New Roman" w:hAnsi="Arial" w:cs="Arial"/>
          <w:sz w:val="24"/>
          <w:szCs w:val="24"/>
          <w:lang w:eastAsia="fr-FR"/>
        </w:rPr>
        <w:t>La boussole découle du diagnostic de la crise des relations. Elle doit guider à la fois les valeurs, le droit, l’économie, le rô</w:t>
      </w:r>
      <w:r>
        <w:rPr>
          <w:rFonts w:ascii="Arial" w:eastAsia="Times New Roman" w:hAnsi="Arial" w:cs="Arial"/>
          <w:sz w:val="24"/>
          <w:szCs w:val="24"/>
          <w:lang w:eastAsia="fr-FR"/>
        </w:rPr>
        <w:t>le des différents acteurs</w:t>
      </w:r>
    </w:p>
    <w:p w:rsidR="00D636F9" w:rsidRDefault="002946D0">
      <w:pPr>
        <w:pStyle w:val="Standard"/>
        <w:spacing w:before="280" w:after="0" w:line="240" w:lineRule="auto"/>
        <w:jc w:val="both"/>
      </w:pPr>
      <w:r>
        <w:rPr>
          <w:rFonts w:ascii="Arial" w:eastAsia="Times New Roman" w:hAnsi="Arial" w:cs="Arial"/>
          <w:i/>
          <w:iCs/>
          <w:sz w:val="24"/>
          <w:szCs w:val="24"/>
          <w:lang w:eastAsia="fr-FR"/>
        </w:rPr>
        <w:t>1.</w:t>
      </w:r>
      <w:r>
        <w:rPr>
          <w:rFonts w:ascii="Arial" w:eastAsia="Times New Roman" w:hAnsi="Arial" w:cs="Arial"/>
          <w:b/>
          <w:bCs/>
          <w:i/>
          <w:iCs/>
          <w:sz w:val="24"/>
          <w:szCs w:val="24"/>
          <w:lang w:eastAsia="fr-FR"/>
        </w:rPr>
        <w:t xml:space="preserve"> </w:t>
      </w:r>
      <w:r>
        <w:rPr>
          <w:rFonts w:ascii="Arial" w:eastAsia="Times New Roman" w:hAnsi="Arial" w:cs="Arial"/>
          <w:i/>
          <w:iCs/>
          <w:sz w:val="24"/>
          <w:szCs w:val="24"/>
          <w:lang w:eastAsia="fr-FR"/>
        </w:rPr>
        <w:t xml:space="preserve">les acteurs à promouvoir sont ceux qui sont les mieux à même de penser et construire les relations. </w:t>
      </w:r>
      <w:r>
        <w:rPr>
          <w:rFonts w:ascii="Arial" w:eastAsia="Times New Roman" w:hAnsi="Arial" w:cs="Arial"/>
          <w:sz w:val="24"/>
          <w:szCs w:val="24"/>
          <w:lang w:eastAsia="fr-FR"/>
        </w:rPr>
        <w:t xml:space="preserve">Les  acteurs « pivot » du vingtième siècle, ceux qui ont organisé autour d’eux le système économique, social et politique, </w:t>
      </w:r>
      <w:r>
        <w:rPr>
          <w:rFonts w:ascii="Arial" w:eastAsia="Times New Roman" w:hAnsi="Arial" w:cs="Arial"/>
          <w:sz w:val="24"/>
          <w:szCs w:val="24"/>
          <w:lang w:eastAsia="fr-FR"/>
        </w:rPr>
        <w:t>l’État et la grande entreprise, sont l’incarnation d’une efficacité opérationnelle obtenue au prix du sacrifice de la relation. Les acteurs pivot du vingt et unième siècle sont ceux qui sont capables d’organiser les relations. Ce sont: les «</w:t>
      </w:r>
      <w:r>
        <w:rPr>
          <w:rFonts w:ascii="Arial" w:eastAsia="Times New Roman" w:hAnsi="Arial" w:cs="Arial"/>
          <w:i/>
          <w:iCs/>
          <w:sz w:val="24"/>
          <w:szCs w:val="24"/>
          <w:lang w:eastAsia="fr-FR"/>
        </w:rPr>
        <w:t> territoires »</w:t>
      </w:r>
      <w:r>
        <w:rPr>
          <w:rFonts w:ascii="Arial" w:eastAsia="Times New Roman" w:hAnsi="Arial" w:cs="Arial"/>
          <w:sz w:val="24"/>
          <w:szCs w:val="24"/>
          <w:lang w:eastAsia="fr-FR"/>
        </w:rPr>
        <w:t>,</w:t>
      </w:r>
      <w:r>
        <w:rPr>
          <w:rFonts w:ascii="Arial" w:eastAsia="Times New Roman" w:hAnsi="Arial" w:cs="Arial"/>
          <w:sz w:val="24"/>
          <w:szCs w:val="24"/>
          <w:lang w:eastAsia="fr-FR"/>
        </w:rPr>
        <w:t xml:space="preserve"> d’un côté, qui sont en capacité de relier entre économie, société et l’environnement, de faciliter les relations entre les personnes et les groupes sociaux, d’organiser les coopérations entre différents types d’acteurs autour d’un projet commun ;qui jouen</w:t>
      </w:r>
      <w:r>
        <w:rPr>
          <w:rFonts w:ascii="Arial" w:eastAsia="Times New Roman" w:hAnsi="Arial" w:cs="Arial"/>
          <w:sz w:val="24"/>
          <w:szCs w:val="24"/>
          <w:lang w:eastAsia="fr-FR"/>
        </w:rPr>
        <w:t>t un rôle décisif dans l’organisation des relations entre les personnes et entre les différents types d’acteurs politiques économiques et sociaux ; les « </w:t>
      </w:r>
      <w:r>
        <w:rPr>
          <w:rFonts w:ascii="Arial" w:eastAsia="Times New Roman" w:hAnsi="Arial" w:cs="Arial"/>
          <w:i/>
          <w:iCs/>
          <w:sz w:val="24"/>
          <w:szCs w:val="24"/>
          <w:lang w:eastAsia="fr-FR"/>
        </w:rPr>
        <w:t>filières internationales de production</w:t>
      </w:r>
      <w:r>
        <w:rPr>
          <w:rFonts w:ascii="Arial" w:eastAsia="Times New Roman" w:hAnsi="Arial" w:cs="Arial"/>
          <w:sz w:val="24"/>
          <w:szCs w:val="24"/>
          <w:lang w:eastAsia="fr-FR"/>
        </w:rPr>
        <w:t> », aussi appelées chaînes d’approvisionnement ou chaînes de val</w:t>
      </w:r>
      <w:r>
        <w:rPr>
          <w:rFonts w:ascii="Arial" w:eastAsia="Times New Roman" w:hAnsi="Arial" w:cs="Arial"/>
          <w:sz w:val="24"/>
          <w:szCs w:val="24"/>
          <w:lang w:eastAsia="fr-FR"/>
        </w:rPr>
        <w:t xml:space="preserve">eur,  qui organisent les relations entre la myriade d’acteurs économiques concourant à la production dans un monde globalisé. </w:t>
      </w:r>
      <w:proofErr w:type="spellStart"/>
      <w:r>
        <w:rPr>
          <w:rFonts w:ascii="Arial" w:eastAsia="Times New Roman" w:hAnsi="Arial" w:cs="Arial"/>
          <w:sz w:val="24"/>
          <w:szCs w:val="24"/>
          <w:lang w:eastAsia="fr-FR"/>
        </w:rPr>
        <w:t>A</w:t>
      </w:r>
      <w:proofErr w:type="spellEnd"/>
      <w:r>
        <w:rPr>
          <w:rFonts w:ascii="Arial" w:eastAsia="Times New Roman" w:hAnsi="Arial" w:cs="Arial"/>
          <w:sz w:val="24"/>
          <w:szCs w:val="24"/>
          <w:lang w:eastAsia="fr-FR"/>
        </w:rPr>
        <w:t xml:space="preserve"> la différence des acteurs précédents, territoires et filières ne sont pas des « institutions » au sens classique du terme mais p</w:t>
      </w:r>
      <w:r>
        <w:rPr>
          <w:rFonts w:ascii="Arial" w:eastAsia="Times New Roman" w:hAnsi="Arial" w:cs="Arial"/>
          <w:sz w:val="24"/>
          <w:szCs w:val="24"/>
          <w:lang w:eastAsia="fr-FR"/>
        </w:rPr>
        <w:t>lutôt des acteurs collectifs amenés à organiser les relations en leur sein</w:t>
      </w:r>
      <w:r>
        <w:rPr>
          <w:rStyle w:val="Ancredenotedebasdepage"/>
          <w:rFonts w:ascii="Arial" w:eastAsia="Times New Roman" w:hAnsi="Arial" w:cs="Arial"/>
          <w:sz w:val="24"/>
          <w:szCs w:val="24"/>
          <w:lang w:eastAsia="fr-FR"/>
        </w:rPr>
        <w:footnoteReference w:id="4"/>
      </w:r>
      <w:r>
        <w:rPr>
          <w:rFonts w:ascii="Arial" w:eastAsia="Times New Roman" w:hAnsi="Arial" w:cs="Arial"/>
          <w:sz w:val="24"/>
          <w:szCs w:val="24"/>
          <w:lang w:eastAsia="fr-FR"/>
        </w:rPr>
        <w:t xml:space="preserve"> . Les territoires, acteurs majeurs de la vie sociale et politique jusqu’au </w:t>
      </w:r>
      <w:proofErr w:type="spellStart"/>
      <w:r>
        <w:rPr>
          <w:rFonts w:ascii="Arial" w:eastAsia="Times New Roman" w:hAnsi="Arial" w:cs="Arial"/>
          <w:sz w:val="24"/>
          <w:szCs w:val="24"/>
          <w:lang w:eastAsia="fr-FR"/>
        </w:rPr>
        <w:t>dix huitième</w:t>
      </w:r>
      <w:proofErr w:type="spellEnd"/>
      <w:r>
        <w:rPr>
          <w:rFonts w:ascii="Arial" w:eastAsia="Times New Roman" w:hAnsi="Arial" w:cs="Arial"/>
          <w:sz w:val="24"/>
          <w:szCs w:val="24"/>
          <w:lang w:eastAsia="fr-FR"/>
        </w:rPr>
        <w:t xml:space="preserve"> siècle, avaient vu pendant les deux siècles suivant leur rôle décliner au profit de l’État. </w:t>
      </w:r>
      <w:r>
        <w:rPr>
          <w:rFonts w:ascii="Arial" w:eastAsia="Times New Roman" w:hAnsi="Arial" w:cs="Arial"/>
          <w:sz w:val="24"/>
          <w:szCs w:val="24"/>
          <w:lang w:eastAsia="fr-FR"/>
        </w:rPr>
        <w:t>On peut parler à leur sujet de « revanche des territoires ».</w:t>
      </w:r>
    </w:p>
    <w:p w:rsidR="00D636F9" w:rsidRDefault="002946D0">
      <w:pPr>
        <w:pStyle w:val="Standard"/>
        <w:spacing w:before="280" w:after="0" w:line="240" w:lineRule="auto"/>
        <w:jc w:val="both"/>
      </w:pPr>
      <w:r>
        <w:rPr>
          <w:rFonts w:ascii="Arial" w:eastAsia="Times New Roman" w:hAnsi="Arial" w:cs="Arial"/>
          <w:sz w:val="24"/>
          <w:szCs w:val="24"/>
          <w:lang w:eastAsia="fr-FR"/>
        </w:rPr>
        <w:t>2</w:t>
      </w:r>
      <w:r>
        <w:rPr>
          <w:rFonts w:ascii="Arial" w:eastAsia="Times New Roman" w:hAnsi="Arial" w:cs="Arial"/>
          <w:b/>
          <w:bCs/>
          <w:sz w:val="24"/>
          <w:szCs w:val="24"/>
          <w:lang w:eastAsia="fr-FR"/>
        </w:rPr>
        <w:t xml:space="preserve">. </w:t>
      </w:r>
      <w:r>
        <w:rPr>
          <w:rFonts w:ascii="Arial" w:eastAsia="Times New Roman" w:hAnsi="Arial" w:cs="Arial"/>
          <w:i/>
          <w:iCs/>
          <w:sz w:val="24"/>
          <w:szCs w:val="24"/>
          <w:lang w:eastAsia="fr-FR"/>
        </w:rPr>
        <w:t>la coopération entre les acteurs  et l’approche systémique doivent être promus dans la gouvernance.</w:t>
      </w:r>
      <w:r>
        <w:rPr>
          <w:rFonts w:ascii="Arial" w:eastAsia="Times New Roman" w:hAnsi="Arial" w:cs="Arial"/>
          <w:sz w:val="24"/>
          <w:szCs w:val="24"/>
          <w:lang w:eastAsia="fr-FR"/>
        </w:rPr>
        <w:t xml:space="preserve"> Ceci se manifeste  dans trois </w:t>
      </w:r>
      <w:proofErr w:type="gramStart"/>
      <w:r>
        <w:rPr>
          <w:rFonts w:ascii="Arial" w:eastAsia="Times New Roman" w:hAnsi="Arial" w:cs="Arial"/>
          <w:sz w:val="24"/>
          <w:szCs w:val="24"/>
          <w:lang w:eastAsia="fr-FR"/>
        </w:rPr>
        <w:t>domaines  :</w:t>
      </w:r>
      <w:proofErr w:type="gramEnd"/>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sz w:val="24"/>
          <w:szCs w:val="24"/>
          <w:lang w:eastAsia="fr-FR"/>
        </w:rPr>
        <w:t>la  philosophie et les méthodes de la gouvernanc</w:t>
      </w:r>
      <w:r>
        <w:rPr>
          <w:rFonts w:ascii="Arial" w:eastAsia="Times New Roman" w:hAnsi="Arial" w:cs="Arial"/>
          <w:sz w:val="24"/>
          <w:szCs w:val="24"/>
          <w:lang w:eastAsia="fr-FR"/>
        </w:rPr>
        <w:t>e à multi-niveaux. A</w:t>
      </w:r>
      <w:r>
        <w:rPr>
          <w:rFonts w:ascii="Arial" w:eastAsia="Times New Roman" w:hAnsi="Arial" w:cs="Arial"/>
          <w:sz w:val="24"/>
          <w:szCs w:val="24"/>
          <w:lang w:eastAsia="fr-FR"/>
        </w:rPr>
        <w:t>ucun problème de société ne peut se traiter à une seule échelle de gouvernance. Ce sont les principes de coopération entre les différentes échelles</w:t>
      </w:r>
      <w:r>
        <w:rPr>
          <w:rFonts w:ascii="Arial" w:eastAsia="Times New Roman" w:hAnsi="Arial" w:cs="Arial"/>
          <w:strike/>
          <w:sz w:val="24"/>
          <w:szCs w:val="24"/>
          <w:lang w:eastAsia="fr-FR"/>
        </w:rPr>
        <w:t>,</w:t>
      </w:r>
      <w:r>
        <w:rPr>
          <w:rFonts w:ascii="Arial" w:eastAsia="Times New Roman" w:hAnsi="Arial" w:cs="Arial"/>
          <w:sz w:val="24"/>
          <w:szCs w:val="24"/>
          <w:lang w:eastAsia="fr-FR"/>
        </w:rPr>
        <w:t xml:space="preserve"> du mondial au local, qui déterminent l’efficacité de la gouvernance et non le partage é</w:t>
      </w:r>
      <w:r>
        <w:rPr>
          <w:rFonts w:ascii="Arial" w:eastAsia="Times New Roman" w:hAnsi="Arial" w:cs="Arial"/>
          <w:sz w:val="24"/>
          <w:szCs w:val="24"/>
          <w:lang w:eastAsia="fr-FR"/>
        </w:rPr>
        <w:t>tanche des compétences entre chaque niveau</w:t>
      </w:r>
      <w:r>
        <w:rPr>
          <w:rStyle w:val="Ancredenotedebasdepage"/>
          <w:rFonts w:ascii="Arial" w:eastAsia="Times New Roman" w:hAnsi="Arial" w:cs="Arial"/>
          <w:sz w:val="24"/>
          <w:szCs w:val="24"/>
          <w:lang w:eastAsia="fr-FR"/>
        </w:rPr>
        <w:footnoteReference w:id="5"/>
      </w:r>
      <w:r>
        <w:rPr>
          <w:rFonts w:ascii="Arial" w:eastAsia="Times New Roman" w:hAnsi="Arial" w:cs="Arial"/>
          <w:sz w:val="24"/>
          <w:szCs w:val="24"/>
          <w:lang w:eastAsia="fr-FR"/>
        </w:rPr>
        <w:t> ;</w:t>
      </w:r>
    </w:p>
    <w:p w:rsidR="00D636F9" w:rsidRDefault="002946D0">
      <w:pPr>
        <w:pStyle w:val="Standard"/>
        <w:spacing w:before="280" w:after="0" w:line="240" w:lineRule="auto"/>
        <w:jc w:val="both"/>
      </w:pPr>
      <w:r>
        <w:rPr>
          <w:rFonts w:ascii="Arial" w:eastAsia="Times New Roman" w:hAnsi="Arial" w:cs="Arial"/>
          <w:sz w:val="24"/>
          <w:szCs w:val="24"/>
          <w:lang w:eastAsia="fr-FR"/>
        </w:rPr>
        <w:t>-le développement d’approches systémiques dans les institutions publiques pour sortir des politiques « en silo » ;</w:t>
      </w:r>
    </w:p>
    <w:p w:rsidR="00D636F9" w:rsidRDefault="002946D0">
      <w:pPr>
        <w:pStyle w:val="Standard"/>
        <w:spacing w:before="280" w:after="0" w:line="240" w:lineRule="auto"/>
        <w:jc w:val="both"/>
      </w:pPr>
      <w:r>
        <w:rPr>
          <w:rFonts w:ascii="Arial" w:eastAsia="Times New Roman" w:hAnsi="Arial" w:cs="Arial"/>
          <w:sz w:val="24"/>
          <w:szCs w:val="24"/>
          <w:lang w:eastAsia="fr-FR"/>
        </w:rPr>
        <w:t>-</w:t>
      </w:r>
      <w:r>
        <w:rPr>
          <w:rFonts w:ascii="Arial" w:eastAsia="Times New Roman" w:hAnsi="Arial" w:cs="Arial"/>
          <w:sz w:val="24"/>
          <w:szCs w:val="24"/>
          <w:lang w:eastAsia="fr-FR"/>
        </w:rPr>
        <w:t xml:space="preserve"> la généralisation de</w:t>
      </w:r>
      <w:r>
        <w:rPr>
          <w:rFonts w:ascii="Arial" w:eastAsia="Times New Roman" w:hAnsi="Arial" w:cs="Arial"/>
          <w:sz w:val="24"/>
          <w:szCs w:val="24"/>
          <w:lang w:eastAsia="fr-FR"/>
        </w:rPr>
        <w:t xml:space="preserve"> la démocratie délibérative, pour recréer une culture du dialogue apaisé et de la recherche de consensus  entre citoyens informés, mise à mal par l’exagération théâtrale des oppositions partisanes et plus récemment par les réseaux sociaux.</w:t>
      </w:r>
    </w:p>
    <w:p w:rsidR="00D636F9" w:rsidRDefault="002946D0">
      <w:pPr>
        <w:pStyle w:val="Standard"/>
        <w:spacing w:before="280" w:after="0" w:line="240" w:lineRule="auto"/>
        <w:jc w:val="both"/>
      </w:pPr>
      <w:proofErr w:type="gramStart"/>
      <w:r>
        <w:rPr>
          <w:rFonts w:ascii="Arial" w:eastAsia="Times New Roman" w:hAnsi="Arial" w:cs="Arial"/>
          <w:sz w:val="24"/>
          <w:szCs w:val="24"/>
          <w:lang w:eastAsia="fr-FR"/>
        </w:rPr>
        <w:t>3.</w:t>
      </w:r>
      <w:r>
        <w:rPr>
          <w:rFonts w:ascii="Arial" w:eastAsia="Times New Roman" w:hAnsi="Arial" w:cs="Arial"/>
          <w:i/>
          <w:iCs/>
          <w:sz w:val="24"/>
          <w:szCs w:val="24"/>
          <w:lang w:eastAsia="fr-FR"/>
        </w:rPr>
        <w:t>L’éducation</w:t>
      </w:r>
      <w:proofErr w:type="gramEnd"/>
      <w:r>
        <w:rPr>
          <w:rFonts w:ascii="Arial" w:eastAsia="Times New Roman" w:hAnsi="Arial" w:cs="Arial"/>
          <w:i/>
          <w:iCs/>
          <w:sz w:val="24"/>
          <w:szCs w:val="24"/>
          <w:lang w:eastAsia="fr-FR"/>
        </w:rPr>
        <w:t xml:space="preserve"> do</w:t>
      </w:r>
      <w:r>
        <w:rPr>
          <w:rFonts w:ascii="Arial" w:eastAsia="Times New Roman" w:hAnsi="Arial" w:cs="Arial"/>
          <w:i/>
          <w:iCs/>
          <w:sz w:val="24"/>
          <w:szCs w:val="24"/>
          <w:lang w:eastAsia="fr-FR"/>
        </w:rPr>
        <w:t>it être réformée et son premier rôle doit être de développer une compréhension globale du monde et la conscience de la responsabilité de chacun</w:t>
      </w:r>
      <w:r>
        <w:rPr>
          <w:rFonts w:ascii="Arial" w:eastAsia="Times New Roman" w:hAnsi="Arial" w:cs="Arial"/>
          <w:sz w:val="24"/>
          <w:szCs w:val="24"/>
          <w:lang w:eastAsia="fr-FR"/>
        </w:rPr>
        <w:t>. Il ne suffit plus de juxtaposer des enseignements par discipline, il faut les relier entre eux, enraciner les a</w:t>
      </w:r>
      <w:r>
        <w:rPr>
          <w:rFonts w:ascii="Arial" w:eastAsia="Times New Roman" w:hAnsi="Arial" w:cs="Arial"/>
          <w:sz w:val="24"/>
          <w:szCs w:val="24"/>
          <w:lang w:eastAsia="fr-FR"/>
        </w:rPr>
        <w:t xml:space="preserve">pprentissages dans les réalités d’un territoire, faire découvrir la joie d’être acteur de sa vie et de la société en y assumant des responsabilités. La </w:t>
      </w:r>
      <w:r>
        <w:rPr>
          <w:rFonts w:ascii="Arial" w:eastAsia="Times New Roman" w:hAnsi="Arial" w:cs="Arial"/>
          <w:sz w:val="24"/>
          <w:szCs w:val="24"/>
          <w:lang w:eastAsia="fr-FR"/>
        </w:rPr>
        <w:lastRenderedPageBreak/>
        <w:t>transition vers des sociétés socialement et écologiquement durable n’est pas une discipline s’ajoutant a</w:t>
      </w:r>
      <w:r>
        <w:rPr>
          <w:rFonts w:ascii="Arial" w:eastAsia="Times New Roman" w:hAnsi="Arial" w:cs="Arial"/>
          <w:sz w:val="24"/>
          <w:szCs w:val="24"/>
          <w:lang w:eastAsia="fr-FR"/>
        </w:rPr>
        <w:t>ux autres mais un fil directeur commun à toutes. Cette compréhension globale ne peut pas s'entendre dans un cadre d'apprentissage individuel visant à reproduire des savoirs figés, mais en visant l'émancipation et le travail collectif.</w:t>
      </w:r>
    </w:p>
    <w:p w:rsidR="00D636F9" w:rsidRDefault="002946D0">
      <w:pPr>
        <w:pStyle w:val="Standard"/>
        <w:spacing w:before="280" w:after="0" w:line="240" w:lineRule="auto"/>
        <w:jc w:val="both"/>
      </w:pPr>
      <w:r>
        <w:rPr>
          <w:rFonts w:ascii="Arial" w:eastAsia="Times New Roman" w:hAnsi="Arial" w:cs="Arial"/>
          <w:i/>
          <w:iCs/>
          <w:sz w:val="24"/>
          <w:szCs w:val="24"/>
          <w:lang w:eastAsia="fr-FR"/>
        </w:rPr>
        <w:t>4. les moyens de la c</w:t>
      </w:r>
      <w:r>
        <w:rPr>
          <w:rFonts w:ascii="Arial" w:eastAsia="Times New Roman" w:hAnsi="Arial" w:cs="Arial"/>
          <w:i/>
          <w:iCs/>
          <w:sz w:val="24"/>
          <w:szCs w:val="24"/>
          <w:lang w:eastAsia="fr-FR"/>
        </w:rPr>
        <w:t>ohésion sociale doivent être redéfinis</w:t>
      </w:r>
    </w:p>
    <w:p w:rsidR="00D636F9" w:rsidRDefault="002946D0">
      <w:pPr>
        <w:pStyle w:val="Standard"/>
        <w:spacing w:before="280" w:after="0" w:line="240" w:lineRule="auto"/>
        <w:jc w:val="both"/>
      </w:pPr>
      <w:r>
        <w:rPr>
          <w:rFonts w:ascii="Arial" w:eastAsia="Times New Roman" w:hAnsi="Arial" w:cs="Arial"/>
          <w:i/>
          <w:iCs/>
          <w:sz w:val="24"/>
          <w:szCs w:val="24"/>
          <w:lang w:eastAsia="fr-FR"/>
        </w:rPr>
        <w:t>- le contrat social, reconnaissance des droits et responsabilités des différents acteurs, est le fondement de la société.</w:t>
      </w:r>
      <w:r>
        <w:rPr>
          <w:rFonts w:ascii="Arial" w:eastAsia="Times New Roman" w:hAnsi="Arial" w:cs="Arial"/>
          <w:sz w:val="24"/>
          <w:szCs w:val="24"/>
          <w:lang w:eastAsia="fr-FR"/>
        </w:rPr>
        <w:t xml:space="preserve"> Un tel contrat, implicite ou explicite a existé pour toutes les grandes institutions publiques </w:t>
      </w:r>
      <w:r>
        <w:rPr>
          <w:rFonts w:ascii="Arial" w:eastAsia="Times New Roman" w:hAnsi="Arial" w:cs="Arial"/>
          <w:sz w:val="24"/>
          <w:szCs w:val="24"/>
          <w:lang w:eastAsia="fr-FR"/>
        </w:rPr>
        <w:t>et privée mais il est souvent dépassé et doit être réinventé</w:t>
      </w:r>
      <w:r>
        <w:rPr>
          <w:rFonts w:ascii="Arial" w:eastAsia="Times New Roman" w:hAnsi="Arial" w:cs="Arial"/>
          <w:sz w:val="24"/>
          <w:szCs w:val="24"/>
          <w:lang w:eastAsia="fr-FR"/>
        </w:rPr>
        <w:t>;</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 l’utilité sociale est le fondement des relations de chacun de nous à l’ensemble de la société. </w:t>
      </w:r>
      <w:r>
        <w:rPr>
          <w:rFonts w:ascii="Arial" w:eastAsia="Times New Roman" w:hAnsi="Arial" w:cs="Arial"/>
          <w:sz w:val="24"/>
          <w:szCs w:val="24"/>
          <w:lang w:eastAsia="fr-FR"/>
        </w:rPr>
        <w:t>Au nom du droit à la dignité et avec le souvenir négatif laissé par la « mise au travail des pauv</w:t>
      </w:r>
      <w:r>
        <w:rPr>
          <w:rFonts w:ascii="Arial" w:eastAsia="Times New Roman" w:hAnsi="Arial" w:cs="Arial"/>
          <w:sz w:val="24"/>
          <w:szCs w:val="24"/>
          <w:lang w:eastAsia="fr-FR"/>
        </w:rPr>
        <w:t>res » au dix-neuvième siècle, on voit fleurir les projets de revenu d‘existence inconditionnels. Louables intentions mais qui renvoient les personnes à un statut de purs consommateurs, là où ce sont les relations humaines qu’il faut promouvoir. C’est à l’é</w:t>
      </w:r>
      <w:r>
        <w:rPr>
          <w:rFonts w:ascii="Arial" w:eastAsia="Times New Roman" w:hAnsi="Arial" w:cs="Arial"/>
          <w:sz w:val="24"/>
          <w:szCs w:val="24"/>
          <w:lang w:eastAsia="fr-FR"/>
        </w:rPr>
        <w:t xml:space="preserve">chelle des territoires, que l’on peut offrir à chacun une place contributive à la société, organiser la coopération entre acteurs pour ne laisser personne de côté : pactes locaux de lutte contre l’exclusion, territoires zéro chômeur,  revenu de transition </w:t>
      </w:r>
      <w:r>
        <w:rPr>
          <w:rFonts w:ascii="Arial" w:eastAsia="Times New Roman" w:hAnsi="Arial" w:cs="Arial"/>
          <w:sz w:val="24"/>
          <w:szCs w:val="24"/>
          <w:lang w:eastAsia="fr-FR"/>
        </w:rPr>
        <w:t>écologique ;</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 les personnes, y compris au plus grand âge doivent se réapproprier leur corps et leur destinée, </w:t>
      </w:r>
      <w:r>
        <w:rPr>
          <w:rFonts w:ascii="Arial" w:eastAsia="Times New Roman" w:hAnsi="Arial" w:cs="Arial"/>
          <w:sz w:val="24"/>
          <w:szCs w:val="24"/>
          <w:lang w:eastAsia="fr-FR"/>
        </w:rPr>
        <w:t xml:space="preserve">dont ils sont progressivement dépossédés par des institutions médicales </w:t>
      </w:r>
      <w:proofErr w:type="spellStart"/>
      <w:r>
        <w:rPr>
          <w:rFonts w:ascii="Arial" w:eastAsia="Times New Roman" w:hAnsi="Arial" w:cs="Arial"/>
          <w:sz w:val="24"/>
          <w:szCs w:val="24"/>
          <w:lang w:eastAsia="fr-FR"/>
        </w:rPr>
        <w:t>elles mêmes</w:t>
      </w:r>
      <w:proofErr w:type="spellEnd"/>
      <w:r>
        <w:rPr>
          <w:rFonts w:ascii="Arial" w:eastAsia="Times New Roman" w:hAnsi="Arial" w:cs="Arial"/>
          <w:sz w:val="24"/>
          <w:szCs w:val="24"/>
          <w:lang w:eastAsia="fr-FR"/>
        </w:rPr>
        <w:t xml:space="preserve"> scindées en disciplines qui peinent à aborder l’être humain d</w:t>
      </w:r>
      <w:r>
        <w:rPr>
          <w:rFonts w:ascii="Arial" w:eastAsia="Times New Roman" w:hAnsi="Arial" w:cs="Arial"/>
          <w:sz w:val="24"/>
          <w:szCs w:val="24"/>
          <w:lang w:eastAsia="fr-FR"/>
        </w:rPr>
        <w:t>ans sa globalité</w:t>
      </w:r>
      <w:r>
        <w:rPr>
          <w:rFonts w:ascii="Arial" w:eastAsia="Times New Roman" w:hAnsi="Arial" w:cs="Arial"/>
          <w:i/>
          <w:iCs/>
          <w:sz w:val="24"/>
          <w:szCs w:val="24"/>
          <w:lang w:eastAsia="fr-FR"/>
        </w:rPr>
        <w:t>.</w:t>
      </w:r>
    </w:p>
    <w:p w:rsidR="00D636F9" w:rsidRDefault="002946D0">
      <w:pPr>
        <w:pStyle w:val="Standard"/>
        <w:spacing w:before="280" w:after="0" w:line="240" w:lineRule="auto"/>
        <w:jc w:val="both"/>
      </w:pPr>
      <w:r>
        <w:rPr>
          <w:rFonts w:ascii="Arial" w:eastAsia="Times New Roman" w:hAnsi="Arial" w:cs="Arial"/>
          <w:i/>
          <w:iCs/>
          <w:sz w:val="24"/>
          <w:szCs w:val="24"/>
          <w:lang w:eastAsia="fr-FR"/>
        </w:rPr>
        <w:t>5. la relation entre humanité et biosphère doit être rééquilibrée</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 </w:t>
      </w:r>
      <w:r>
        <w:rPr>
          <w:rFonts w:ascii="Arial" w:eastAsia="Times New Roman" w:hAnsi="Arial" w:cs="Arial"/>
          <w:sz w:val="24"/>
          <w:szCs w:val="24"/>
          <w:lang w:eastAsia="fr-FR"/>
        </w:rPr>
        <w:t>il est inéluctable de faire de la préservation des conditions de vie sur terre, donc du respect des limites de la biosphère un impératif catégorique s’imposant à toutes l</w:t>
      </w:r>
      <w:r>
        <w:rPr>
          <w:rFonts w:ascii="Arial" w:eastAsia="Times New Roman" w:hAnsi="Arial" w:cs="Arial"/>
          <w:sz w:val="24"/>
          <w:szCs w:val="24"/>
          <w:lang w:eastAsia="fr-FR"/>
        </w:rPr>
        <w:t xml:space="preserve">es politiques </w:t>
      </w:r>
      <w:proofErr w:type="spellStart"/>
      <w:r>
        <w:rPr>
          <w:rFonts w:ascii="Arial" w:eastAsia="Times New Roman" w:hAnsi="Arial" w:cs="Arial"/>
          <w:sz w:val="24"/>
          <w:szCs w:val="24"/>
          <w:lang w:eastAsia="fr-FR"/>
        </w:rPr>
        <w:t>publique.La</w:t>
      </w:r>
      <w:proofErr w:type="spellEnd"/>
      <w:r>
        <w:rPr>
          <w:rFonts w:ascii="Arial" w:eastAsia="Times New Roman" w:hAnsi="Arial" w:cs="Arial"/>
          <w:sz w:val="24"/>
          <w:szCs w:val="24"/>
          <w:lang w:eastAsia="fr-FR"/>
        </w:rPr>
        <w:t xml:space="preserve"> responsabilité de tous les acteurs publics et privés s’y trouve engagée, conduisant par exemple dans le domaine du climat à fixer une obligation annuelle de réduction de l’empreinte écologique des sociétés ;</w:t>
      </w:r>
    </w:p>
    <w:p w:rsidR="00D636F9" w:rsidRDefault="002946D0">
      <w:pPr>
        <w:pStyle w:val="Standard"/>
        <w:spacing w:before="280" w:after="0" w:line="240" w:lineRule="auto"/>
        <w:jc w:val="both"/>
      </w:pPr>
      <w:r>
        <w:rPr>
          <w:rFonts w:ascii="Arial" w:eastAsia="Times New Roman" w:hAnsi="Arial" w:cs="Arial"/>
          <w:i/>
          <w:iCs/>
          <w:sz w:val="24"/>
          <w:szCs w:val="24"/>
          <w:lang w:eastAsia="fr-FR"/>
        </w:rPr>
        <w:t>- l’économie doit rede</w:t>
      </w:r>
      <w:r>
        <w:rPr>
          <w:rFonts w:ascii="Arial" w:eastAsia="Times New Roman" w:hAnsi="Arial" w:cs="Arial"/>
          <w:i/>
          <w:iCs/>
          <w:sz w:val="24"/>
          <w:szCs w:val="24"/>
          <w:lang w:eastAsia="fr-FR"/>
        </w:rPr>
        <w:t>venir l’œconomie,</w:t>
      </w:r>
      <w:r>
        <w:rPr>
          <w:rFonts w:ascii="Arial" w:eastAsia="Times New Roman" w:hAnsi="Arial" w:cs="Arial"/>
          <w:sz w:val="24"/>
          <w:szCs w:val="24"/>
          <w:lang w:eastAsia="fr-FR"/>
        </w:rPr>
        <w:t xml:space="preserve"> l’art de créer du bien être pour tous dans le respect des limites de notre environnement </w:t>
      </w:r>
      <w:proofErr w:type="gramStart"/>
      <w:r>
        <w:rPr>
          <w:rFonts w:ascii="Arial" w:eastAsia="Times New Roman" w:hAnsi="Arial" w:cs="Arial"/>
          <w:sz w:val="24"/>
          <w:szCs w:val="24"/>
          <w:lang w:eastAsia="fr-FR"/>
        </w:rPr>
        <w:t>;.</w:t>
      </w:r>
      <w:proofErr w:type="gramEnd"/>
      <w:r>
        <w:rPr>
          <w:rFonts w:ascii="Arial" w:eastAsia="Times New Roman" w:hAnsi="Arial" w:cs="Arial"/>
          <w:i/>
          <w:iCs/>
          <w:sz w:val="24"/>
          <w:szCs w:val="24"/>
          <w:lang w:eastAsia="fr-FR"/>
        </w:rPr>
        <w:t xml:space="preserve"> </w:t>
      </w:r>
    </w:p>
    <w:p w:rsidR="00D636F9" w:rsidRDefault="002946D0">
      <w:pPr>
        <w:pStyle w:val="Standard"/>
        <w:spacing w:before="280" w:after="0" w:line="240" w:lineRule="auto"/>
        <w:jc w:val="both"/>
      </w:pPr>
      <w:r>
        <w:rPr>
          <w:rFonts w:ascii="Arial" w:eastAsia="Times New Roman" w:hAnsi="Arial" w:cs="Arial"/>
          <w:i/>
          <w:iCs/>
          <w:sz w:val="24"/>
          <w:szCs w:val="24"/>
          <w:lang w:eastAsia="fr-FR"/>
        </w:rPr>
        <w:t>- la sobriété heureuse est inséparable de la recherche de l’épanouissement de chacun.</w:t>
      </w:r>
      <w:r>
        <w:rPr>
          <w:rFonts w:ascii="Arial" w:eastAsia="Times New Roman" w:hAnsi="Arial" w:cs="Arial"/>
          <w:sz w:val="24"/>
          <w:szCs w:val="24"/>
          <w:lang w:eastAsia="fr-FR"/>
        </w:rPr>
        <w:t xml:space="preserve"> Ce sont les notions mêmes de bonheur et de développement, l</w:t>
      </w:r>
      <w:r>
        <w:rPr>
          <w:rFonts w:ascii="Arial" w:eastAsia="Times New Roman" w:hAnsi="Arial" w:cs="Arial"/>
          <w:sz w:val="24"/>
          <w:szCs w:val="24"/>
          <w:lang w:eastAsia="fr-FR"/>
        </w:rPr>
        <w:t>’imaginaire de nos sociétés qu’il faut faire évoluer pour que le  lien l’emporte sur le bien ;</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 l’agroécologie doit devenir la référence de l’agriculture. </w:t>
      </w:r>
      <w:r>
        <w:rPr>
          <w:rFonts w:ascii="Arial" w:eastAsia="Times New Roman" w:hAnsi="Arial" w:cs="Arial"/>
          <w:sz w:val="24"/>
          <w:szCs w:val="24"/>
          <w:lang w:eastAsia="fr-FR"/>
        </w:rPr>
        <w:t xml:space="preserve">L’agriculture dite moderne, fondée sur la chimie, inspirée par l’économie industrielle </w:t>
      </w:r>
      <w:r>
        <w:rPr>
          <w:rFonts w:ascii="Arial" w:eastAsia="Times New Roman" w:hAnsi="Arial" w:cs="Arial"/>
          <w:sz w:val="24"/>
          <w:szCs w:val="24"/>
          <w:lang w:eastAsia="fr-FR"/>
        </w:rPr>
        <w:t>épuise les so</w:t>
      </w:r>
      <w:r>
        <w:rPr>
          <w:rFonts w:ascii="Arial" w:eastAsia="Times New Roman" w:hAnsi="Arial" w:cs="Arial"/>
          <w:sz w:val="24"/>
          <w:szCs w:val="24"/>
          <w:lang w:eastAsia="fr-FR"/>
        </w:rPr>
        <w:t>ls, mobilise massivement l’énergie fossile, s’affranchit des conditions du milieu. Sous l’apparence de la technicité c’est une agriculture de l’ignorance des écosystèmes. Symbole aujourd’hui  de la crise des relations, l’agriculture doit au contraire deven</w:t>
      </w:r>
      <w:r>
        <w:rPr>
          <w:rFonts w:ascii="Arial" w:eastAsia="Times New Roman" w:hAnsi="Arial" w:cs="Arial"/>
          <w:sz w:val="24"/>
          <w:szCs w:val="24"/>
          <w:lang w:eastAsia="fr-FR"/>
        </w:rPr>
        <w:t>ir au sein de l’</w:t>
      </w:r>
      <w:proofErr w:type="spellStart"/>
      <w:r>
        <w:rPr>
          <w:rFonts w:ascii="Arial" w:eastAsia="Times New Roman" w:hAnsi="Arial" w:cs="Arial"/>
          <w:sz w:val="24"/>
          <w:szCs w:val="24"/>
          <w:lang w:eastAsia="fr-FR"/>
        </w:rPr>
        <w:t>eoeconomie</w:t>
      </w:r>
      <w:proofErr w:type="spellEnd"/>
      <w:r>
        <w:rPr>
          <w:rFonts w:ascii="Arial" w:eastAsia="Times New Roman" w:hAnsi="Arial" w:cs="Arial"/>
          <w:sz w:val="24"/>
          <w:szCs w:val="24"/>
          <w:lang w:eastAsia="fr-FR"/>
        </w:rPr>
        <w:t xml:space="preserve"> le symbole de la capacité nouvelle à gérer et enrichir les relations, un modèle de gestion de la complexité ;</w:t>
      </w:r>
    </w:p>
    <w:p w:rsidR="00D636F9" w:rsidRDefault="002946D0">
      <w:pPr>
        <w:pStyle w:val="Standard"/>
        <w:spacing w:before="280" w:after="0" w:line="240" w:lineRule="auto"/>
        <w:jc w:val="both"/>
      </w:pPr>
      <w:r>
        <w:rPr>
          <w:rFonts w:ascii="Arial" w:eastAsia="Times New Roman" w:hAnsi="Arial" w:cs="Arial"/>
          <w:sz w:val="24"/>
          <w:szCs w:val="24"/>
          <w:lang w:eastAsia="fr-FR"/>
        </w:rPr>
        <w:lastRenderedPageBreak/>
        <w:t xml:space="preserve">- </w:t>
      </w:r>
      <w:r>
        <w:rPr>
          <w:rFonts w:ascii="Arial" w:eastAsia="Times New Roman" w:hAnsi="Arial" w:cs="Arial"/>
          <w:i/>
          <w:iCs/>
          <w:sz w:val="24"/>
          <w:szCs w:val="24"/>
          <w:lang w:eastAsia="fr-FR"/>
        </w:rPr>
        <w:t xml:space="preserve">le rationnement des biens rares doit devenir la norme. </w:t>
      </w:r>
      <w:r>
        <w:rPr>
          <w:rFonts w:ascii="Arial" w:eastAsia="Times New Roman" w:hAnsi="Arial" w:cs="Arial"/>
          <w:sz w:val="24"/>
          <w:szCs w:val="24"/>
          <w:lang w:eastAsia="fr-FR"/>
        </w:rPr>
        <w:t>L’économie du vingtième siècle ignore la notion de rareté et e</w:t>
      </w:r>
      <w:r>
        <w:rPr>
          <w:rFonts w:ascii="Arial" w:eastAsia="Times New Roman" w:hAnsi="Arial" w:cs="Arial"/>
          <w:sz w:val="24"/>
          <w:szCs w:val="24"/>
          <w:lang w:eastAsia="fr-FR"/>
        </w:rPr>
        <w:t>n France, en raison des humiliations de la dernière guerre, le rationnement est rejeté dans l’obscurité, est réputé « invendable » à l’opinion publique. Or la gestion de la rareté par les prix est le meilleur moyen de réserver aux plus riches la jouissance</w:t>
      </w:r>
      <w:r>
        <w:rPr>
          <w:rFonts w:ascii="Arial" w:eastAsia="Times New Roman" w:hAnsi="Arial" w:cs="Arial"/>
          <w:sz w:val="24"/>
          <w:szCs w:val="24"/>
          <w:lang w:eastAsia="fr-FR"/>
        </w:rPr>
        <w:t xml:space="preserve"> des ressources rares. Là où il y a limite de la biosphère, le rationnement, c’est à dire la recherche de l’équité dans la répartition d’une ressource rare doit devenir la règle.</w:t>
      </w:r>
    </w:p>
    <w:p w:rsidR="00D636F9" w:rsidRDefault="00D636F9">
      <w:pPr>
        <w:pStyle w:val="Standard"/>
        <w:spacing w:before="280" w:after="0" w:line="240" w:lineRule="auto"/>
        <w:jc w:val="both"/>
        <w:rPr>
          <w:rFonts w:ascii="Arial" w:eastAsia="Times New Roman" w:hAnsi="Arial" w:cs="Arial"/>
          <w:b/>
          <w:bCs/>
          <w:i/>
          <w:iCs/>
          <w:sz w:val="24"/>
          <w:szCs w:val="24"/>
          <w:lang w:eastAsia="fr-FR"/>
        </w:rPr>
      </w:pPr>
    </w:p>
    <w:p w:rsidR="00D636F9" w:rsidRDefault="002946D0">
      <w:pPr>
        <w:pStyle w:val="Standard"/>
        <w:spacing w:before="280" w:after="0" w:line="240" w:lineRule="auto"/>
        <w:jc w:val="both"/>
      </w:pPr>
      <w:proofErr w:type="gramStart"/>
      <w:r>
        <w:rPr>
          <w:rFonts w:ascii="Arial" w:eastAsia="Times New Roman" w:hAnsi="Arial" w:cs="Arial"/>
          <w:b/>
          <w:bCs/>
          <w:i/>
          <w:iCs/>
          <w:sz w:val="24"/>
          <w:szCs w:val="24"/>
          <w:lang w:eastAsia="fr-FR"/>
        </w:rPr>
        <w:t>6 </w:t>
      </w:r>
      <w:r>
        <w:rPr>
          <w:rFonts w:ascii="Arial" w:eastAsia="Times New Roman" w:hAnsi="Arial" w:cs="Arial"/>
          <w:i/>
          <w:iCs/>
          <w:sz w:val="24"/>
          <w:szCs w:val="24"/>
          <w:lang w:eastAsia="fr-FR"/>
        </w:rPr>
        <w:t>.</w:t>
      </w:r>
      <w:proofErr w:type="gramEnd"/>
      <w:r>
        <w:rPr>
          <w:rFonts w:ascii="Arial" w:eastAsia="Times New Roman" w:hAnsi="Arial" w:cs="Arial"/>
          <w:i/>
          <w:iCs/>
          <w:sz w:val="24"/>
          <w:szCs w:val="24"/>
          <w:lang w:eastAsia="fr-FR"/>
        </w:rPr>
        <w:t xml:space="preserve"> </w:t>
      </w:r>
      <w:r>
        <w:rPr>
          <w:rFonts w:ascii="Arial" w:eastAsia="Times New Roman" w:hAnsi="Arial" w:cs="Arial"/>
          <w:sz w:val="24"/>
          <w:szCs w:val="24"/>
          <w:lang w:eastAsia="fr-FR"/>
        </w:rPr>
        <w:t>les relations entre les sociétés ne peuvent plus être incarnées par cell</w:t>
      </w:r>
      <w:r>
        <w:rPr>
          <w:rFonts w:ascii="Arial" w:eastAsia="Times New Roman" w:hAnsi="Arial" w:cs="Arial"/>
          <w:sz w:val="24"/>
          <w:szCs w:val="24"/>
          <w:lang w:eastAsia="fr-FR"/>
        </w:rPr>
        <w:t xml:space="preserve">es qui existent entre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souverains</w:t>
      </w:r>
      <w:r>
        <w:rPr>
          <w:rFonts w:ascii="Arial" w:eastAsia="Times New Roman" w:hAnsi="Arial" w:cs="Arial"/>
          <w:i/>
          <w:iCs/>
          <w:sz w:val="24"/>
          <w:szCs w:val="24"/>
          <w:lang w:eastAsia="fr-FR"/>
        </w:rPr>
        <w:t> .Il est urgent qu’émerge au plan mondial la conscience d’une communauté de destin et cette émergence ne peut découler que du</w:t>
      </w:r>
      <w:r>
        <w:rPr>
          <w:rFonts w:ascii="Arial" w:eastAsia="Times New Roman" w:hAnsi="Arial" w:cs="Arial"/>
          <w:sz w:val="24"/>
          <w:szCs w:val="24"/>
          <w:lang w:eastAsia="fr-FR"/>
        </w:rPr>
        <w:t xml:space="preserve"> dialogue entre les peuples, entre les sociétés, sur les réponses à apporter aux défis communs, dont le climat et la biodiversité sont des exemples.</w:t>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rPr>
          <w:rFonts w:ascii="Arial" w:eastAsia="Times New Roman" w:hAnsi="Arial" w:cs="Arial"/>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i/>
          <w:iCs/>
          <w:sz w:val="28"/>
          <w:szCs w:val="28"/>
          <w:lang w:eastAsia="fr-FR"/>
        </w:rPr>
        <w:lastRenderedPageBreak/>
        <w:t>B. Les conditions à réunir pour faire des territoires des acteurs pivot de la transition</w:t>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t>B0  Les territ</w:t>
      </w:r>
      <w:r>
        <w:rPr>
          <w:rFonts w:ascii="Arial" w:eastAsia="Times New Roman" w:hAnsi="Arial" w:cs="Arial"/>
          <w:b/>
          <w:bCs/>
          <w:i/>
          <w:iCs/>
          <w:sz w:val="24"/>
          <w:szCs w:val="24"/>
          <w:lang w:eastAsia="fr-FR"/>
        </w:rPr>
        <w:t>oires et les filières, les deux acteurs pivot du vingt et unième siècle</w:t>
      </w:r>
    </w:p>
    <w:p w:rsidR="00D636F9" w:rsidRDefault="002946D0">
      <w:pPr>
        <w:pStyle w:val="Standard"/>
        <w:spacing w:before="280" w:after="0" w:line="240" w:lineRule="auto"/>
        <w:jc w:val="both"/>
      </w:pPr>
      <w:r>
        <w:rPr>
          <w:rFonts w:ascii="Arial" w:eastAsia="Times New Roman" w:hAnsi="Arial" w:cs="Arial"/>
          <w:sz w:val="24"/>
          <w:szCs w:val="24"/>
          <w:lang w:eastAsia="fr-FR"/>
        </w:rPr>
        <w:t>Dans le contexte français, où la ressource fiscale va essentiellement à l’État et où une longue tradition de centralisation a fait des collectivités territoriales des acteurs à l’auton</w:t>
      </w:r>
      <w:r>
        <w:rPr>
          <w:rFonts w:ascii="Arial" w:eastAsia="Times New Roman" w:hAnsi="Arial" w:cs="Arial"/>
          <w:sz w:val="24"/>
          <w:szCs w:val="24"/>
          <w:lang w:eastAsia="fr-FR"/>
        </w:rPr>
        <w:t xml:space="preserve">omie et aux moyens très limités, largement dépendants de l’État et subordonnés aux logiques étatiques, reconnaître le rôle pivot des territoires au vingt et unième siècle ne va pas de soi, y compris au niveau des collectivités locales elles-mêmes. Il faut </w:t>
      </w:r>
      <w:r>
        <w:rPr>
          <w:rFonts w:ascii="Arial" w:eastAsia="Times New Roman" w:hAnsi="Arial" w:cs="Arial"/>
          <w:sz w:val="24"/>
          <w:szCs w:val="24"/>
          <w:lang w:eastAsia="fr-FR"/>
        </w:rPr>
        <w:t>non seulement doter les territoires des compétences et des moyens humains nécessaires pour les mettre en mesure d’assumer ce nouveau rôle mais aussi entreprendre une profonde réforme culturelle de l’État, pour qu’il devienne partenaire et non tuteur des te</w:t>
      </w:r>
      <w:r>
        <w:rPr>
          <w:rFonts w:ascii="Arial" w:eastAsia="Times New Roman" w:hAnsi="Arial" w:cs="Arial"/>
          <w:sz w:val="24"/>
          <w:szCs w:val="24"/>
          <w:lang w:eastAsia="fr-FR"/>
        </w:rPr>
        <w:t>rritoires et combler le retard de la France à l’égard de l’Union européenne en adoptant les principes et méthodes d’une gouvernance à multi-niveaux faisant de la coopération entre les différentes échelles de gouvernance le fondement de l’action publique.</w:t>
      </w:r>
    </w:p>
    <w:p w:rsidR="00D636F9" w:rsidRDefault="002946D0">
      <w:pPr>
        <w:pStyle w:val="Standard"/>
        <w:spacing w:before="280" w:after="0" w:line="240" w:lineRule="auto"/>
        <w:jc w:val="both"/>
      </w:pPr>
      <w:r>
        <w:rPr>
          <w:rFonts w:ascii="Arial" w:eastAsia="Times New Roman" w:hAnsi="Arial" w:cs="Arial"/>
          <w:sz w:val="24"/>
          <w:szCs w:val="24"/>
          <w:lang w:eastAsia="fr-FR"/>
        </w:rPr>
        <w:t>U</w:t>
      </w:r>
      <w:r>
        <w:rPr>
          <w:rFonts w:ascii="Arial" w:eastAsia="Times New Roman" w:hAnsi="Arial" w:cs="Arial"/>
          <w:sz w:val="24"/>
          <w:szCs w:val="24"/>
          <w:lang w:eastAsia="fr-FR"/>
        </w:rPr>
        <w:t>n effort parallèle doit être fait au niveau des filières mondiales de production</w:t>
      </w:r>
      <w:r>
        <w:rPr>
          <w:rFonts w:ascii="Arial" w:eastAsia="Times New Roman" w:hAnsi="Arial" w:cs="Arial"/>
          <w:sz w:val="24"/>
          <w:szCs w:val="24"/>
          <w:lang w:eastAsia="fr-FR"/>
        </w:rPr>
        <w:t>, qui structurent les grandes branches d’activité, textile, automobile, construction et travaux publics, électronique, agro-alimentaire, média, métallurgie, etc.,  et sont l’ex</w:t>
      </w:r>
      <w:r>
        <w:rPr>
          <w:rFonts w:ascii="Arial" w:eastAsia="Times New Roman" w:hAnsi="Arial" w:cs="Arial"/>
          <w:sz w:val="24"/>
          <w:szCs w:val="24"/>
          <w:lang w:eastAsia="fr-FR"/>
        </w:rPr>
        <w:t xml:space="preserve">pression même d’une économie globalisée.  Dans la plupart des filières, un nombre limité de très grandes entreprises sont liées par des relations d’allégeance avec des myriades de partenaires de statuts divers, filiales, sous-traitants, fournisseurs entre </w:t>
      </w:r>
      <w:r>
        <w:rPr>
          <w:rFonts w:ascii="Arial" w:eastAsia="Times New Roman" w:hAnsi="Arial" w:cs="Arial"/>
          <w:sz w:val="24"/>
          <w:szCs w:val="24"/>
          <w:lang w:eastAsia="fr-FR"/>
        </w:rPr>
        <w:t>lesquels existent des contrats de nature commerciale dissimulant souvent des relations dissymétriques. La réalité et le rôle des filières, l’obligation de prendre en compte les relations d’allégeance</w:t>
      </w:r>
      <w:r>
        <w:rPr>
          <w:rStyle w:val="Ancredenotedebasdepage"/>
          <w:rFonts w:ascii="Arial" w:eastAsia="Times New Roman" w:hAnsi="Arial" w:cs="Arial"/>
          <w:sz w:val="24"/>
          <w:szCs w:val="24"/>
          <w:lang w:eastAsia="fr-FR"/>
        </w:rPr>
        <w:footnoteReference w:id="6"/>
      </w:r>
      <w:r>
        <w:rPr>
          <w:rFonts w:ascii="Arial" w:eastAsia="Times New Roman" w:hAnsi="Arial" w:cs="Arial"/>
          <w:sz w:val="24"/>
          <w:szCs w:val="24"/>
          <w:lang w:eastAsia="fr-FR"/>
        </w:rPr>
        <w:t>,  la loi française sur le devoir de vigila</w:t>
      </w:r>
      <w:bookmarkStart w:id="1" w:name="sdfootnote2anc"/>
      <w:bookmarkEnd w:id="1"/>
      <w:r>
        <w:rPr>
          <w:rFonts w:ascii="Arial" w:eastAsia="Times New Roman" w:hAnsi="Arial" w:cs="Arial"/>
          <w:sz w:val="24"/>
          <w:szCs w:val="24"/>
          <w:lang w:eastAsia="fr-FR"/>
        </w:rPr>
        <w:t>nce</w:t>
      </w:r>
      <w:hyperlink w:anchor="sdfootnote2sym">
        <w:r>
          <w:rPr>
            <w:rStyle w:val="ListLabel11"/>
          </w:rPr>
          <w:t>2</w:t>
        </w:r>
      </w:hyperlink>
      <w:r>
        <w:rPr>
          <w:rFonts w:ascii="Arial" w:eastAsia="Times New Roman" w:hAnsi="Arial" w:cs="Arial"/>
          <w:sz w:val="24"/>
          <w:szCs w:val="24"/>
          <w:lang w:eastAsia="fr-FR"/>
        </w:rPr>
        <w:t>, bientôt étendue à l’Allemagne et d’autres pays de l’UE, qui fait devoir aux entreprises donneuses d’ordre d’assumer leur influence sur leurs partenaires commerciaux, toutes ces évolutions donnent aux filières une réalité de pl</w:t>
      </w:r>
      <w:r>
        <w:rPr>
          <w:rFonts w:ascii="Arial" w:eastAsia="Times New Roman" w:hAnsi="Arial" w:cs="Arial"/>
          <w:sz w:val="24"/>
          <w:szCs w:val="24"/>
          <w:lang w:eastAsia="fr-FR"/>
        </w:rPr>
        <w:t>us en plus tangible.  Répartition équitable de la valeur créée entre tous les acteurs, traçabilité des émissions de gaz à effet de serre tout au long du processus de production, gestion du cycle de vie des produits, normes de compatibilité entre les compos</w:t>
      </w:r>
      <w:r>
        <w:rPr>
          <w:rFonts w:ascii="Arial" w:eastAsia="Times New Roman" w:hAnsi="Arial" w:cs="Arial"/>
          <w:sz w:val="24"/>
          <w:szCs w:val="24"/>
          <w:lang w:eastAsia="fr-FR"/>
        </w:rPr>
        <w:t>ants, respect des droits humains par chacun d’eux constituent ensemble les conditions de filières écologiquement et socialement durables.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C’est du croisement de territoires  socialement et écologiquement durable  avec des filières également socialement et </w:t>
      </w:r>
      <w:r>
        <w:rPr>
          <w:rFonts w:ascii="Arial" w:eastAsia="Times New Roman" w:hAnsi="Arial" w:cs="Arial"/>
          <w:sz w:val="24"/>
          <w:szCs w:val="24"/>
          <w:lang w:eastAsia="fr-FR"/>
        </w:rPr>
        <w:t>écologiquement durables que résultera la transition sociétale dont nous avons besoin.</w:t>
      </w:r>
      <w:r>
        <w:br w:type="page"/>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t>B1. Outiller les territoires pour leur permettre d’assumer ce rôle pilote de la transition.</w:t>
      </w:r>
    </w:p>
    <w:p w:rsidR="00D636F9" w:rsidRDefault="002946D0">
      <w:pPr>
        <w:pStyle w:val="Standard"/>
        <w:spacing w:before="280" w:after="0" w:line="240" w:lineRule="auto"/>
        <w:jc w:val="both"/>
      </w:pPr>
      <w:r>
        <w:rPr>
          <w:rFonts w:ascii="Arial" w:eastAsia="Times New Roman" w:hAnsi="Arial" w:cs="Arial"/>
          <w:sz w:val="24"/>
          <w:szCs w:val="24"/>
          <w:lang w:eastAsia="fr-FR"/>
        </w:rPr>
        <w:t>« </w:t>
      </w:r>
      <w:proofErr w:type="spellStart"/>
      <w:r>
        <w:rPr>
          <w:rFonts w:ascii="Arial" w:eastAsia="Times New Roman" w:hAnsi="Arial" w:cs="Arial"/>
          <w:sz w:val="24"/>
          <w:szCs w:val="24"/>
          <w:lang w:eastAsia="fr-FR"/>
        </w:rPr>
        <w:t>Connais toi</w:t>
      </w:r>
      <w:proofErr w:type="spellEnd"/>
      <w:r>
        <w:rPr>
          <w:rFonts w:ascii="Arial" w:eastAsia="Times New Roman" w:hAnsi="Arial" w:cs="Arial"/>
          <w:sz w:val="24"/>
          <w:szCs w:val="24"/>
          <w:lang w:eastAsia="fr-FR"/>
        </w:rPr>
        <w:t xml:space="preserve"> </w:t>
      </w:r>
      <w:proofErr w:type="spellStart"/>
      <w:r>
        <w:rPr>
          <w:rFonts w:ascii="Arial" w:eastAsia="Times New Roman" w:hAnsi="Arial" w:cs="Arial"/>
          <w:sz w:val="24"/>
          <w:szCs w:val="24"/>
          <w:lang w:eastAsia="fr-FR"/>
        </w:rPr>
        <w:t>toi même</w:t>
      </w:r>
      <w:proofErr w:type="spellEnd"/>
      <w:r>
        <w:rPr>
          <w:rFonts w:ascii="Arial" w:eastAsia="Times New Roman" w:hAnsi="Arial" w:cs="Arial"/>
          <w:sz w:val="24"/>
          <w:szCs w:val="24"/>
          <w:lang w:eastAsia="fr-FR"/>
        </w:rPr>
        <w:t> » : ce précepte de la philosophie grecque s’applique</w:t>
      </w:r>
      <w:r>
        <w:rPr>
          <w:rFonts w:ascii="Arial" w:eastAsia="Times New Roman" w:hAnsi="Arial" w:cs="Arial"/>
          <w:sz w:val="24"/>
          <w:szCs w:val="24"/>
          <w:lang w:eastAsia="fr-FR"/>
        </w:rPr>
        <w:t xml:space="preserve"> parfaitement aux territoires. Dans une économie monétarisée et globalisée, une grande ville moderne se connaît infiniment moins bien que le dernier village chinois d’il ya deux mille ans, dont la survie dépendait à la fois de la bonne gestion des flux d’é</w:t>
      </w:r>
      <w:r>
        <w:rPr>
          <w:rFonts w:ascii="Arial" w:eastAsia="Times New Roman" w:hAnsi="Arial" w:cs="Arial"/>
          <w:sz w:val="24"/>
          <w:szCs w:val="24"/>
          <w:lang w:eastAsia="fr-FR"/>
        </w:rPr>
        <w:t xml:space="preserve">nergie, de la fertilité des </w:t>
      </w:r>
      <w:proofErr w:type="gramStart"/>
      <w:r>
        <w:rPr>
          <w:rFonts w:ascii="Arial" w:eastAsia="Times New Roman" w:hAnsi="Arial" w:cs="Arial"/>
          <w:sz w:val="24"/>
          <w:szCs w:val="24"/>
          <w:lang w:eastAsia="fr-FR"/>
        </w:rPr>
        <w:t>sols ,</w:t>
      </w:r>
      <w:proofErr w:type="gramEnd"/>
      <w:r>
        <w:rPr>
          <w:rFonts w:ascii="Arial" w:eastAsia="Times New Roman" w:hAnsi="Arial" w:cs="Arial"/>
          <w:sz w:val="24"/>
          <w:szCs w:val="24"/>
          <w:lang w:eastAsia="fr-FR"/>
        </w:rPr>
        <w:t xml:space="preserve"> de la cohésion sociale. Une ville moderne n’a pas spontanément les moyens de connaître les flux de toutes natures qui entrent, qui sortent, qui circulent en son sein et ce qui, dans les flux financiers entrants, vient viv</w:t>
      </w:r>
      <w:r>
        <w:rPr>
          <w:rFonts w:ascii="Arial" w:eastAsia="Times New Roman" w:hAnsi="Arial" w:cs="Arial"/>
          <w:sz w:val="24"/>
          <w:szCs w:val="24"/>
          <w:lang w:eastAsia="fr-FR"/>
        </w:rPr>
        <w:t>ifier l’économie locale ou ressort instantanément en achats  à l’extérieur de biens et de services.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Existent maintenant dans tous les territoires des initiatives relevant du développement durable : bilan énergétique de la collectivité, quartiers à énergie </w:t>
      </w:r>
      <w:r>
        <w:rPr>
          <w:rFonts w:ascii="Arial" w:eastAsia="Times New Roman" w:hAnsi="Arial" w:cs="Arial"/>
          <w:sz w:val="24"/>
          <w:szCs w:val="24"/>
          <w:lang w:eastAsia="fr-FR"/>
        </w:rPr>
        <w:t>positive, promotion de la mobilité douce, politique de réhabilitation énergétique des logements, développement de l’énergie renouvelable, économie circulaire, etc...Par contre, très rares encore sont les territoires dotés d’une stratégie globale et multi-a</w:t>
      </w:r>
      <w:r>
        <w:rPr>
          <w:rFonts w:ascii="Arial" w:eastAsia="Times New Roman" w:hAnsi="Arial" w:cs="Arial"/>
          <w:sz w:val="24"/>
          <w:szCs w:val="24"/>
          <w:lang w:eastAsia="fr-FR"/>
        </w:rPr>
        <w:t>cteurs de transition. La plupart du temps, la politique du développement durable vient s’ajouter aux autres politiques sectorielles sans irriguer l’ensemble des politiques locales. La démarche de l’État, qui privilégie l’approche par projet, apporte des so</w:t>
      </w:r>
      <w:r>
        <w:rPr>
          <w:rFonts w:ascii="Arial" w:eastAsia="Times New Roman" w:hAnsi="Arial" w:cs="Arial"/>
          <w:sz w:val="24"/>
          <w:szCs w:val="24"/>
          <w:lang w:eastAsia="fr-FR"/>
        </w:rPr>
        <w:t>utiens techniques sectoriels ou empile les procédures, n’y contribue pas non plus.</w:t>
      </w:r>
    </w:p>
    <w:p w:rsidR="00D636F9" w:rsidRDefault="002946D0">
      <w:pPr>
        <w:pStyle w:val="Standard"/>
        <w:spacing w:before="280" w:after="0" w:line="240" w:lineRule="auto"/>
        <w:jc w:val="both"/>
      </w:pPr>
      <w:r>
        <w:rPr>
          <w:rFonts w:ascii="Arial" w:eastAsia="Times New Roman" w:hAnsi="Arial" w:cs="Arial"/>
          <w:sz w:val="24"/>
          <w:szCs w:val="24"/>
          <w:lang w:eastAsia="fr-FR"/>
        </w:rPr>
        <w:t>Les réseaux de villes se sont multipliés. Les rencontres entre équipes municipales sont fréquentes y compris au niveau international. C’est l’occasion pour les équipes munic</w:t>
      </w:r>
      <w:r>
        <w:rPr>
          <w:rFonts w:ascii="Arial" w:eastAsia="Times New Roman" w:hAnsi="Arial" w:cs="Arial"/>
          <w:sz w:val="24"/>
          <w:szCs w:val="24"/>
          <w:lang w:eastAsia="fr-FR"/>
        </w:rPr>
        <w:t>ipales de mettre en avant leurs initiatives et d’échanger les expériences mais, en règle générale, les collectivités locales n’ont pas la tradition et les capacités humaines de mobiliser à leur service, quand elles engagent une politique, le meilleur de l’</w:t>
      </w:r>
      <w:r>
        <w:rPr>
          <w:rFonts w:ascii="Arial" w:eastAsia="Times New Roman" w:hAnsi="Arial" w:cs="Arial"/>
          <w:sz w:val="24"/>
          <w:szCs w:val="24"/>
          <w:lang w:eastAsia="fr-FR"/>
        </w:rPr>
        <w:t xml:space="preserve">expérience nationale et internationale. </w:t>
      </w:r>
    </w:p>
    <w:p w:rsidR="00D636F9" w:rsidRDefault="002946D0">
      <w:pPr>
        <w:pStyle w:val="Standard"/>
        <w:spacing w:before="280" w:after="0" w:line="240" w:lineRule="auto"/>
        <w:jc w:val="both"/>
      </w:pPr>
      <w:r>
        <w:rPr>
          <w:rFonts w:ascii="Arial" w:eastAsia="Times New Roman" w:hAnsi="Arial" w:cs="Arial"/>
          <w:sz w:val="24"/>
          <w:szCs w:val="24"/>
          <w:lang w:eastAsia="fr-FR"/>
        </w:rPr>
        <w:t>Sans des équipes d’experts disposant au sein des collectivités locales d’un statut solide et des moyens d’investigation, de proposition et d’évaluation adéquats, placés directement aux côtés de l’exécutif, sans un r</w:t>
      </w:r>
      <w:r>
        <w:rPr>
          <w:rFonts w:ascii="Arial" w:eastAsia="Times New Roman" w:hAnsi="Arial" w:cs="Arial"/>
          <w:sz w:val="24"/>
          <w:szCs w:val="24"/>
          <w:lang w:eastAsia="fr-FR"/>
        </w:rPr>
        <w:t>éseau de ces équipes pour confronter et valoriser les expériences dans la durée, le fossé actuel entre la potentialité des territoires et la réalité de leur fonctionnement restera béant. Ce n’est pas l’ingénierie technique et sectorielle des Agences de l’É</w:t>
      </w:r>
      <w:r>
        <w:rPr>
          <w:rFonts w:ascii="Arial" w:eastAsia="Times New Roman" w:hAnsi="Arial" w:cs="Arial"/>
          <w:sz w:val="24"/>
          <w:szCs w:val="24"/>
          <w:lang w:eastAsia="fr-FR"/>
        </w:rPr>
        <w:t xml:space="preserve">tat qui y palliera. </w:t>
      </w:r>
      <w:r>
        <w:rPr>
          <w:rFonts w:ascii="Arial" w:eastAsia="Times New Roman" w:hAnsi="Arial" w:cs="Arial"/>
          <w:i/>
          <w:iCs/>
          <w:sz w:val="24"/>
          <w:szCs w:val="24"/>
          <w:lang w:eastAsia="fr-FR"/>
        </w:rPr>
        <w:t>Chaque bassin de vie devrait disposer, en co-financement par les collectivités et l’État,</w:t>
      </w:r>
      <w:r>
        <w:rPr>
          <w:rFonts w:ascii="Arial" w:eastAsia="Times New Roman" w:hAnsi="Arial" w:cs="Arial"/>
          <w:sz w:val="24"/>
          <w:szCs w:val="24"/>
          <w:lang w:eastAsia="fr-FR"/>
        </w:rPr>
        <w:t xml:space="preserve"> d’une </w:t>
      </w:r>
      <w:r>
        <w:rPr>
          <w:rFonts w:ascii="Arial" w:eastAsia="Times New Roman" w:hAnsi="Arial" w:cs="Arial"/>
          <w:i/>
          <w:iCs/>
          <w:sz w:val="24"/>
          <w:szCs w:val="24"/>
          <w:lang w:eastAsia="fr-FR"/>
        </w:rPr>
        <w:t xml:space="preserve">Agence </w:t>
      </w:r>
      <w:proofErr w:type="spellStart"/>
      <w:r>
        <w:rPr>
          <w:rFonts w:ascii="Arial" w:eastAsia="Times New Roman" w:hAnsi="Arial" w:cs="Arial"/>
          <w:i/>
          <w:iCs/>
          <w:sz w:val="24"/>
          <w:szCs w:val="24"/>
          <w:lang w:eastAsia="fr-FR"/>
        </w:rPr>
        <w:t>œconomique</w:t>
      </w:r>
      <w:proofErr w:type="spellEnd"/>
      <w:r>
        <w:rPr>
          <w:rFonts w:ascii="Arial" w:eastAsia="Times New Roman" w:hAnsi="Arial" w:cs="Arial"/>
          <w:i/>
          <w:iCs/>
          <w:sz w:val="24"/>
          <w:szCs w:val="24"/>
          <w:lang w:eastAsia="fr-FR"/>
        </w:rPr>
        <w:t xml:space="preserve"> territoriale</w:t>
      </w:r>
      <w:hyperlink w:anchor="sdfootnote6sym">
        <w:bookmarkStart w:id="2" w:name="sdfootnote6anc"/>
        <w:r>
          <w:rPr>
            <w:rStyle w:val="ListLabel12"/>
          </w:rPr>
          <w:t>6</w:t>
        </w:r>
      </w:hyperlink>
      <w:bookmarkEnd w:id="2"/>
      <w:r>
        <w:rPr>
          <w:rFonts w:ascii="Arial" w:eastAsia="Times New Roman" w:hAnsi="Arial" w:cs="Arial"/>
          <w:sz w:val="24"/>
          <w:szCs w:val="24"/>
          <w:lang w:eastAsia="fr-FR"/>
        </w:rPr>
        <w:t xml:space="preserve"> amenée à documenter le métabolisme des territoires, à mesurer l’emprein</w:t>
      </w:r>
      <w:r>
        <w:rPr>
          <w:rFonts w:ascii="Arial" w:eastAsia="Times New Roman" w:hAnsi="Arial" w:cs="Arial"/>
          <w:sz w:val="24"/>
          <w:szCs w:val="24"/>
          <w:lang w:eastAsia="fr-FR"/>
        </w:rPr>
        <w:t xml:space="preserve">te écologique de la société, à organiser la gestion des biens communs, comme l’eau, l’air, la terre, à construire et valoriser le capital immatériel des territoires qui est le fruit de longs apprentissages et l’art de relever ensemble des défis communs et </w:t>
      </w:r>
      <w:r>
        <w:rPr>
          <w:rFonts w:ascii="Arial" w:eastAsia="Times New Roman" w:hAnsi="Arial" w:cs="Arial"/>
          <w:sz w:val="24"/>
          <w:szCs w:val="24"/>
          <w:lang w:eastAsia="fr-FR"/>
        </w:rPr>
        <w:t xml:space="preserve">de faire coopérer les acteurs unis par un projet commun, à promouvoir l’économie de la fonctionnalité, l’économie circulaire ou l’écologie industrielle et territoriale. </w:t>
      </w: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lastRenderedPageBreak/>
        <w:t>B2 Redistribuer les pouvoirs et doter les territoires d’une véritable autonomie financ</w:t>
      </w:r>
      <w:r>
        <w:rPr>
          <w:rFonts w:ascii="Arial" w:eastAsia="Times New Roman" w:hAnsi="Arial" w:cs="Arial"/>
          <w:b/>
          <w:bCs/>
          <w:i/>
          <w:iCs/>
          <w:sz w:val="24"/>
          <w:szCs w:val="24"/>
          <w:lang w:eastAsia="fr-FR"/>
        </w:rPr>
        <w:t>ière.</w:t>
      </w:r>
    </w:p>
    <w:p w:rsidR="00D636F9" w:rsidRDefault="002946D0">
      <w:pPr>
        <w:pStyle w:val="Standard"/>
        <w:spacing w:before="280" w:after="0" w:line="240" w:lineRule="auto"/>
        <w:jc w:val="both"/>
      </w:pPr>
      <w:r>
        <w:rPr>
          <w:rFonts w:ascii="Arial" w:eastAsia="Times New Roman" w:hAnsi="Arial" w:cs="Arial"/>
          <w:sz w:val="24"/>
          <w:szCs w:val="24"/>
          <w:lang w:eastAsia="fr-FR"/>
        </w:rPr>
        <w:t>La part de la fiscalité directe des collectivités dans l’ensemble de la masse fiscale est singulièrement faible et s’est encore amenuisée avec la suppression de la taxe d’habitation. La réforme régionale de 2015 a prétendu renforcer les régions en en</w:t>
      </w:r>
      <w:r>
        <w:rPr>
          <w:rFonts w:ascii="Arial" w:eastAsia="Times New Roman" w:hAnsi="Arial" w:cs="Arial"/>
          <w:sz w:val="24"/>
          <w:szCs w:val="24"/>
          <w:lang w:eastAsia="fr-FR"/>
        </w:rPr>
        <w:t xml:space="preserve"> réduisant le nombre. C’était se moquer. La plus grande région française a bien moins de compétences et de ressources fiscales que le dernier </w:t>
      </w:r>
      <w:proofErr w:type="gramStart"/>
      <w:r>
        <w:rPr>
          <w:rFonts w:ascii="Arial" w:eastAsia="Times New Roman" w:hAnsi="Arial" w:cs="Arial"/>
          <w:sz w:val="24"/>
          <w:szCs w:val="24"/>
          <w:lang w:eastAsia="fr-FR"/>
        </w:rPr>
        <w:t>des cantons suisses et dispose</w:t>
      </w:r>
      <w:proofErr w:type="gramEnd"/>
      <w:r>
        <w:rPr>
          <w:rFonts w:ascii="Arial" w:eastAsia="Times New Roman" w:hAnsi="Arial" w:cs="Arial"/>
          <w:sz w:val="24"/>
          <w:szCs w:val="24"/>
          <w:lang w:eastAsia="fr-FR"/>
        </w:rPr>
        <w:t xml:space="preserve"> d’un budget cinquante fois moindre que ses consœurs allemandes, italiennes ou espag</w:t>
      </w:r>
      <w:r>
        <w:rPr>
          <w:rFonts w:ascii="Arial" w:eastAsia="Times New Roman" w:hAnsi="Arial" w:cs="Arial"/>
          <w:sz w:val="24"/>
          <w:szCs w:val="24"/>
          <w:lang w:eastAsia="fr-FR"/>
        </w:rPr>
        <w:t xml:space="preserve">noles. Les ressources des collectivités les mettent en dépendance financière donc stratégique à l’égard de l’État ; elles subordonnent leurs capacités d’action à la course aux subventions nationales ou européennes, organisées les unes et les autres autour </w:t>
      </w:r>
      <w:r>
        <w:rPr>
          <w:rFonts w:ascii="Arial" w:eastAsia="Times New Roman" w:hAnsi="Arial" w:cs="Arial"/>
          <w:sz w:val="24"/>
          <w:szCs w:val="24"/>
          <w:lang w:eastAsia="fr-FR"/>
        </w:rPr>
        <w:t>de « projets » et de procédures qui sont autant de freins à l’émergence de réelles stratégies territoriales à long terme.</w:t>
      </w:r>
    </w:p>
    <w:p w:rsidR="00D636F9" w:rsidRDefault="002946D0">
      <w:pPr>
        <w:pStyle w:val="Standard"/>
        <w:spacing w:before="280" w:after="0" w:line="240" w:lineRule="auto"/>
        <w:jc w:val="both"/>
      </w:pPr>
      <w:r>
        <w:rPr>
          <w:rFonts w:ascii="Arial" w:eastAsia="Times New Roman" w:hAnsi="Arial" w:cs="Arial"/>
          <w:sz w:val="24"/>
          <w:szCs w:val="24"/>
          <w:lang w:eastAsia="fr-FR"/>
        </w:rPr>
        <w:t>La volonté de l’État de soutenir des stratégies de changement systémique au niveau local se heurte en permanence à son propre fonction</w:t>
      </w:r>
      <w:r>
        <w:rPr>
          <w:rFonts w:ascii="Arial" w:eastAsia="Times New Roman" w:hAnsi="Arial" w:cs="Arial"/>
          <w:sz w:val="24"/>
          <w:szCs w:val="24"/>
          <w:lang w:eastAsia="fr-FR"/>
        </w:rPr>
        <w:t>nement qui multiplie les « agences » supposées impulser le changement « de haut en bas » et ne voit comme mode de diffusion de l’innovation que son propre modèle expérimentation-modélisation-généralisation. Dernier exemple en date : les Contrats de relance</w:t>
      </w:r>
      <w:r>
        <w:rPr>
          <w:rFonts w:ascii="Arial" w:eastAsia="Times New Roman" w:hAnsi="Arial" w:cs="Arial"/>
          <w:sz w:val="24"/>
          <w:szCs w:val="24"/>
          <w:lang w:eastAsia="fr-FR"/>
        </w:rPr>
        <w:t xml:space="preserve"> et de transition écologique. Les intentions affichées sont parfaites mais la procédure proposée, les délais fixés et l’exigence de conformité avec un plan de relance défini nationalement contredisent et annihilent ces bonnes intentions »</w:t>
      </w:r>
      <w:bookmarkStart w:id="3" w:name="sdfootnote7anc"/>
      <w:bookmarkEnd w:id="3"/>
      <w:r>
        <w:rPr>
          <w:rStyle w:val="Ancredenotedebasdepage"/>
          <w:rFonts w:ascii="Arial" w:eastAsia="Times New Roman" w:hAnsi="Arial" w:cs="Arial"/>
          <w:color w:val="000080"/>
          <w:sz w:val="14"/>
          <w:szCs w:val="14"/>
          <w:u w:val="single"/>
          <w:lang w:eastAsia="fr-FR"/>
        </w:rPr>
        <w:footnoteReference w:id="7"/>
      </w:r>
      <w:r>
        <w:rPr>
          <w:rFonts w:ascii="Arial" w:eastAsia="Times New Roman" w:hAnsi="Arial" w:cs="Arial"/>
          <w:i/>
          <w:iCs/>
          <w:sz w:val="24"/>
          <w:szCs w:val="24"/>
          <w:lang w:eastAsia="fr-FR"/>
        </w:rPr>
        <w:t>.</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Le </w:t>
      </w:r>
      <w:proofErr w:type="spellStart"/>
      <w:r>
        <w:rPr>
          <w:rFonts w:ascii="Arial" w:eastAsia="Times New Roman" w:hAnsi="Arial" w:cs="Arial"/>
          <w:sz w:val="24"/>
          <w:szCs w:val="24"/>
          <w:lang w:eastAsia="fr-FR"/>
        </w:rPr>
        <w:t>mille feuill</w:t>
      </w:r>
      <w:r>
        <w:rPr>
          <w:rFonts w:ascii="Arial" w:eastAsia="Times New Roman" w:hAnsi="Arial" w:cs="Arial"/>
          <w:sz w:val="24"/>
          <w:szCs w:val="24"/>
          <w:lang w:eastAsia="fr-FR"/>
        </w:rPr>
        <w:t>e</w:t>
      </w:r>
      <w:proofErr w:type="spellEnd"/>
      <w:r>
        <w:rPr>
          <w:rFonts w:ascii="Arial" w:eastAsia="Times New Roman" w:hAnsi="Arial" w:cs="Arial"/>
          <w:sz w:val="24"/>
          <w:szCs w:val="24"/>
          <w:lang w:eastAsia="fr-FR"/>
        </w:rPr>
        <w:t xml:space="preserve"> administratif et politique auquel on a abouti pour corriger les erreurs majeures des premières lois de décentralisation</w:t>
      </w:r>
      <w:r>
        <w:rPr>
          <w:rStyle w:val="Ancredenotedebasdepage"/>
          <w:rFonts w:ascii="Arial" w:eastAsia="Times New Roman" w:hAnsi="Arial" w:cs="Arial"/>
          <w:sz w:val="24"/>
          <w:szCs w:val="24"/>
          <w:lang w:eastAsia="fr-FR"/>
        </w:rPr>
        <w:footnoteReference w:id="8"/>
      </w:r>
      <w:r>
        <w:rPr>
          <w:rFonts w:ascii="Arial" w:eastAsia="Times New Roman" w:hAnsi="Arial" w:cs="Arial"/>
          <w:sz w:val="24"/>
          <w:szCs w:val="24"/>
          <w:lang w:eastAsia="fr-FR"/>
        </w:rPr>
        <w:t xml:space="preserve"> ne peut être que provisoire car il ne fait que des perdants, à commencer par la démocratie elle-même, et retarde une réforme réelle d</w:t>
      </w:r>
      <w:r>
        <w:rPr>
          <w:rFonts w:ascii="Arial" w:eastAsia="Times New Roman" w:hAnsi="Arial" w:cs="Arial"/>
          <w:sz w:val="24"/>
          <w:szCs w:val="24"/>
          <w:lang w:eastAsia="fr-FR"/>
        </w:rPr>
        <w:t>es échelles et des moyens. Dès 1982, la Direction de l’urbanisme dans son avis sur la décentralisation avait recommandé une règle des « vingt fois vingt » : vingt régions et vingt bassins de vie par région. Ce n’était qu’un ordre de grandeur mais il est fr</w:t>
      </w:r>
      <w:r>
        <w:rPr>
          <w:rFonts w:ascii="Arial" w:eastAsia="Times New Roman" w:hAnsi="Arial" w:cs="Arial"/>
          <w:sz w:val="24"/>
          <w:szCs w:val="24"/>
          <w:lang w:eastAsia="fr-FR"/>
        </w:rPr>
        <w:t>appant de voir quarante ans après que l’ordre de grandeur du nombre de bassins de vie est de quatre cents. Le rapport de un à vingt d’un niveau de gouvernance à l’autre est celui auquel on peut avoir des rapports personnalisés avec chaque entité. Et le bas</w:t>
      </w:r>
      <w:r>
        <w:rPr>
          <w:rFonts w:ascii="Arial" w:eastAsia="Times New Roman" w:hAnsi="Arial" w:cs="Arial"/>
          <w:sz w:val="24"/>
          <w:szCs w:val="24"/>
          <w:lang w:eastAsia="fr-FR"/>
        </w:rPr>
        <w:t>sin de vie, s’il ne définit pas des frontières rigides intangibles et si des chevauchements multiples apparaissent entre les bassins eux-mêmes, définit bien l’échelle des interdépendances entre acteurs et des solidarités fiscales possibles. Il n’est pas no</w:t>
      </w:r>
      <w:r>
        <w:rPr>
          <w:rFonts w:ascii="Arial" w:eastAsia="Times New Roman" w:hAnsi="Arial" w:cs="Arial"/>
          <w:sz w:val="24"/>
          <w:szCs w:val="24"/>
          <w:lang w:eastAsia="fr-FR"/>
        </w:rPr>
        <w:t>n plus très éloigné de l’idée de bio-régions privilégiant les rapports entre la société et les écosystèmes. C’est aussi une échelle où les collectivités territoriales sont de taille suffisante pour se doter des moyens intellectuels et humains qui font si s</w:t>
      </w:r>
      <w:r>
        <w:rPr>
          <w:rFonts w:ascii="Arial" w:eastAsia="Times New Roman" w:hAnsi="Arial" w:cs="Arial"/>
          <w:sz w:val="24"/>
          <w:szCs w:val="24"/>
          <w:lang w:eastAsia="fr-FR"/>
        </w:rPr>
        <w:t>ouvent défaut. C’est bien à cette échelle qu’il faut décentraliser l’assiette fiscale à l’image des pays voisins, l’État se concentrant sur son rôle d’animation et de redistribution entre bassins et régions riches et pauvres.</w:t>
      </w:r>
    </w:p>
    <w:p w:rsidR="00D636F9" w:rsidRDefault="002946D0">
      <w:pPr>
        <w:pStyle w:val="Standard"/>
        <w:spacing w:before="280" w:after="0" w:line="240" w:lineRule="auto"/>
        <w:jc w:val="both"/>
        <w:rPr>
          <w:rFonts w:ascii="Arial" w:eastAsia="Times New Roman" w:hAnsi="Arial" w:cs="Arial"/>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lastRenderedPageBreak/>
        <w:t xml:space="preserve">B3. Promouvoir la </w:t>
      </w:r>
      <w:r>
        <w:rPr>
          <w:rFonts w:ascii="Arial" w:eastAsia="Times New Roman" w:hAnsi="Arial" w:cs="Arial"/>
          <w:b/>
          <w:bCs/>
          <w:i/>
          <w:iCs/>
          <w:sz w:val="24"/>
          <w:szCs w:val="24"/>
          <w:lang w:eastAsia="fr-FR"/>
        </w:rPr>
        <w:t>gouvernance à multi-niveaux.</w:t>
      </w:r>
    </w:p>
    <w:p w:rsidR="00D636F9" w:rsidRDefault="002946D0">
      <w:pPr>
        <w:pStyle w:val="Standard"/>
        <w:spacing w:before="280" w:after="0" w:line="240" w:lineRule="auto"/>
        <w:jc w:val="both"/>
      </w:pPr>
      <w:r>
        <w:rPr>
          <w:rFonts w:ascii="Arial" w:eastAsia="Times New Roman" w:hAnsi="Arial" w:cs="Arial"/>
          <w:sz w:val="24"/>
          <w:szCs w:val="24"/>
          <w:lang w:eastAsia="fr-FR"/>
        </w:rPr>
        <w:t>La décentralisation « à la française » souffre, outre la faiblesse de la base fiscale des collectivités locales, de trois défauts congénitaux : les « blocs de compétence » qui consacrent l’absence de coopération entre niveaux d</w:t>
      </w:r>
      <w:r>
        <w:rPr>
          <w:rFonts w:ascii="Arial" w:eastAsia="Times New Roman" w:hAnsi="Arial" w:cs="Arial"/>
          <w:sz w:val="24"/>
          <w:szCs w:val="24"/>
          <w:lang w:eastAsia="fr-FR"/>
        </w:rPr>
        <w:t>e gouvernance ; la priorité accordée aux anciennes structures politiques hérités de la France rurale et napoléonienne, la commune et le département ; l’absence d’autorité d’une collectivité sur une autre, reflet de la méfiance atavique du corps politique à</w:t>
      </w:r>
      <w:r>
        <w:rPr>
          <w:rFonts w:ascii="Arial" w:eastAsia="Times New Roman" w:hAnsi="Arial" w:cs="Arial"/>
          <w:sz w:val="24"/>
          <w:szCs w:val="24"/>
          <w:lang w:eastAsia="fr-FR"/>
        </w:rPr>
        <w:t xml:space="preserve"> l’égard du « clientélisme » présumé des élus locaux (comme si ce clientélisme n’existait pas à d’autres niveaux!) et du rêve d’une égalité abstraite qui se traduit en tous domaines par une réduction à l’uniformité. Après tant de lois successives n’ayant c</w:t>
      </w:r>
      <w:r>
        <w:rPr>
          <w:rFonts w:ascii="Arial" w:eastAsia="Times New Roman" w:hAnsi="Arial" w:cs="Arial"/>
          <w:sz w:val="24"/>
          <w:szCs w:val="24"/>
          <w:lang w:eastAsia="fr-FR"/>
        </w:rPr>
        <w:t>ontribué qu’à complexifier jusqu’à le rendre illisible le mille-feuille administratif et politique il faut reprendre la question sous un angle radicalement nouveau pour combler le retard de la  « France des préfets », régentant au nom de l’État les relatio</w:t>
      </w:r>
      <w:r>
        <w:rPr>
          <w:rFonts w:ascii="Arial" w:eastAsia="Times New Roman" w:hAnsi="Arial" w:cs="Arial"/>
          <w:sz w:val="24"/>
          <w:szCs w:val="24"/>
          <w:lang w:eastAsia="fr-FR"/>
        </w:rPr>
        <w:t>ns entre les niveaux de gouvernance, à l’égard de l’Union européenne où la gouvernance à multi-niveaux (et le principe de subsidiarité active qui en est le corollaire) sont devenus la référence</w:t>
      </w:r>
      <w:hyperlink w:anchor="sdfootnote8sym">
        <w:bookmarkStart w:id="4" w:name="sdfootnote8anc"/>
        <w:r>
          <w:rPr>
            <w:rStyle w:val="ListLabel11"/>
          </w:rPr>
          <w:t>8</w:t>
        </w:r>
      </w:hyperlink>
      <w:bookmarkEnd w:id="4"/>
      <w:r>
        <w:rPr>
          <w:rFonts w:ascii="Arial" w:eastAsia="Times New Roman" w:hAnsi="Arial" w:cs="Arial"/>
          <w:sz w:val="24"/>
          <w:szCs w:val="24"/>
          <w:lang w:eastAsia="fr-FR"/>
        </w:rPr>
        <w:t>.</w:t>
      </w:r>
    </w:p>
    <w:p w:rsidR="00D636F9" w:rsidRDefault="002946D0">
      <w:pPr>
        <w:pStyle w:val="Standard"/>
        <w:spacing w:before="280" w:after="0" w:line="240" w:lineRule="auto"/>
        <w:jc w:val="both"/>
      </w:pPr>
      <w:r>
        <w:rPr>
          <w:rFonts w:ascii="Arial" w:eastAsia="Times New Roman" w:hAnsi="Arial" w:cs="Arial"/>
          <w:sz w:val="24"/>
          <w:szCs w:val="24"/>
          <w:lang w:eastAsia="fr-FR"/>
        </w:rPr>
        <w:t>L’idée de gouvernance à</w:t>
      </w:r>
      <w:r>
        <w:rPr>
          <w:rFonts w:ascii="Arial" w:eastAsia="Times New Roman" w:hAnsi="Arial" w:cs="Arial"/>
          <w:sz w:val="24"/>
          <w:szCs w:val="24"/>
          <w:lang w:eastAsia="fr-FR"/>
        </w:rPr>
        <w:t xml:space="preserve"> multi-niveaux s’est progressivement imposée à la fin du vingtième siècle. Si le débat entre « jacobins », tenants d’un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fort, unifié et centralisé, et « girondins », tenants de structures plus décentralisées et d’une fédération voire d’une confédérati</w:t>
      </w:r>
      <w:r>
        <w:rPr>
          <w:rFonts w:ascii="Arial" w:eastAsia="Times New Roman" w:hAnsi="Arial" w:cs="Arial"/>
          <w:sz w:val="24"/>
          <w:szCs w:val="24"/>
          <w:lang w:eastAsia="fr-FR"/>
        </w:rPr>
        <w:t>on, est aussi ancien que la Révolution française, les uns et les autres avaient en commun l’idée que chaque niveau de gouvernance avait l’exclusivité de ses compétences de sorte qu’il s’agissait d’un partage des pouvoirs plutôt que de l’exercice d’un pouvo</w:t>
      </w:r>
      <w:r>
        <w:rPr>
          <w:rFonts w:ascii="Arial" w:eastAsia="Times New Roman" w:hAnsi="Arial" w:cs="Arial"/>
          <w:sz w:val="24"/>
          <w:szCs w:val="24"/>
          <w:lang w:eastAsia="fr-FR"/>
        </w:rPr>
        <w:t>ir partagé. Les tenants du système fédéral  mettaient en avant le principe de subsidiarité : il faut gérer la société au plus près des communautés de base et ne  déléguer le pouvoir à des entités supérieures que lorsque ces communautés de base sont dans l’</w:t>
      </w:r>
      <w:r>
        <w:rPr>
          <w:rFonts w:ascii="Arial" w:eastAsia="Times New Roman" w:hAnsi="Arial" w:cs="Arial"/>
          <w:sz w:val="24"/>
          <w:szCs w:val="24"/>
          <w:lang w:eastAsia="fr-FR"/>
        </w:rPr>
        <w:t>incapacité de le faire. Mais il s’est progressivement avéré que dans les sociétés modernes, aux multiples interdépendances,</w:t>
      </w:r>
      <w:r>
        <w:rPr>
          <w:rFonts w:ascii="Arial" w:eastAsia="Times New Roman" w:hAnsi="Arial" w:cs="Arial"/>
          <w:i/>
          <w:iCs/>
          <w:sz w:val="24"/>
          <w:szCs w:val="24"/>
          <w:lang w:eastAsia="fr-FR"/>
        </w:rPr>
        <w:t xml:space="preserve"> aucun vrai problème de la société ne pouvait être résolu à un seul niveau</w:t>
      </w:r>
      <w:r>
        <w:rPr>
          <w:rFonts w:ascii="Arial" w:eastAsia="Times New Roman" w:hAnsi="Arial" w:cs="Arial"/>
          <w:sz w:val="24"/>
          <w:szCs w:val="24"/>
          <w:lang w:eastAsia="fr-FR"/>
        </w:rPr>
        <w:t>. Dès lors ce n’est plus la question du partage des compéte</w:t>
      </w:r>
      <w:r>
        <w:rPr>
          <w:rFonts w:ascii="Arial" w:eastAsia="Times New Roman" w:hAnsi="Arial" w:cs="Arial"/>
          <w:sz w:val="24"/>
          <w:szCs w:val="24"/>
          <w:lang w:eastAsia="fr-FR"/>
        </w:rPr>
        <w:t xml:space="preserve">nces entre niveaux qui est essentielle c’est la question de la coopération entre niveaux ; c’est elle qu’il faut organiser. </w:t>
      </w:r>
    </w:p>
    <w:p w:rsidR="00D636F9" w:rsidRDefault="002946D0">
      <w:pPr>
        <w:pStyle w:val="Standard"/>
        <w:spacing w:before="280" w:after="0" w:line="240" w:lineRule="auto"/>
        <w:jc w:val="both"/>
      </w:pPr>
      <w:r>
        <w:rPr>
          <w:rFonts w:ascii="Arial" w:eastAsia="Times New Roman" w:hAnsi="Arial" w:cs="Arial"/>
          <w:sz w:val="24"/>
          <w:szCs w:val="24"/>
          <w:lang w:eastAsia="fr-FR"/>
        </w:rPr>
        <w:t>Selon quel principe le faire ? Un principe de légitimité : une gouvernance est légitime notamment si elle sait combiner au mieux la</w:t>
      </w:r>
      <w:r>
        <w:rPr>
          <w:rFonts w:ascii="Arial" w:eastAsia="Times New Roman" w:hAnsi="Arial" w:cs="Arial"/>
          <w:sz w:val="24"/>
          <w:szCs w:val="24"/>
          <w:lang w:eastAsia="fr-FR"/>
        </w:rPr>
        <w:t xml:space="preserve"> cohérence d’ensemble de la communauté et l’autonomie de chacune de ses parties, l’unité et la diversité »</w:t>
      </w:r>
      <w:r>
        <w:rPr>
          <w:rStyle w:val="Ancredenotedebasdepage"/>
          <w:rFonts w:ascii="Arial" w:eastAsia="Times New Roman" w:hAnsi="Arial" w:cs="Arial"/>
          <w:sz w:val="24"/>
          <w:szCs w:val="24"/>
          <w:lang w:eastAsia="fr-FR"/>
        </w:rPr>
        <w:footnoteReference w:id="9"/>
      </w:r>
      <w:r>
        <w:rPr>
          <w:rFonts w:ascii="Arial" w:eastAsia="Times New Roman" w:hAnsi="Arial" w:cs="Arial"/>
          <w:sz w:val="24"/>
          <w:szCs w:val="24"/>
          <w:lang w:eastAsia="fr-FR"/>
        </w:rPr>
        <w:t>. Ce qui est bien la question majeure de la construction européenne.  La réponse, c’est le principe de subsidiarité active </w:t>
      </w:r>
      <w:r>
        <w:rPr>
          <w:rStyle w:val="Ancredenotedebasdepage"/>
          <w:rFonts w:ascii="Arial" w:eastAsia="Times New Roman" w:hAnsi="Arial" w:cs="Arial"/>
          <w:sz w:val="24"/>
          <w:szCs w:val="24"/>
          <w:lang w:eastAsia="fr-FR"/>
        </w:rPr>
        <w:footnoteReference w:id="10"/>
      </w:r>
      <w:r>
        <w:rPr>
          <w:rFonts w:ascii="Arial" w:eastAsia="Times New Roman" w:hAnsi="Arial" w:cs="Arial"/>
          <w:sz w:val="24"/>
          <w:szCs w:val="24"/>
          <w:lang w:eastAsia="fr-FR"/>
        </w:rPr>
        <w:t> : l’autonomie d’initiati</w:t>
      </w:r>
      <w:r>
        <w:rPr>
          <w:rFonts w:ascii="Arial" w:eastAsia="Times New Roman" w:hAnsi="Arial" w:cs="Arial"/>
          <w:sz w:val="24"/>
          <w:szCs w:val="24"/>
          <w:lang w:eastAsia="fr-FR"/>
        </w:rPr>
        <w:t xml:space="preserve">ve de chaque niveau de gouvernance s’exerce dans le respect de principes directeurs communs, garants de la cohérence d’ensemble. Ces principes </w:t>
      </w:r>
      <w:proofErr w:type="spellStart"/>
      <w:r>
        <w:rPr>
          <w:rFonts w:ascii="Arial" w:eastAsia="Times New Roman" w:hAnsi="Arial" w:cs="Arial"/>
          <w:sz w:val="24"/>
          <w:szCs w:val="24"/>
          <w:lang w:eastAsia="fr-FR"/>
        </w:rPr>
        <w:t>eux mêmes</w:t>
      </w:r>
      <w:proofErr w:type="spellEnd"/>
      <w:r>
        <w:rPr>
          <w:rFonts w:ascii="Arial" w:eastAsia="Times New Roman" w:hAnsi="Arial" w:cs="Arial"/>
          <w:sz w:val="24"/>
          <w:szCs w:val="24"/>
          <w:lang w:eastAsia="fr-FR"/>
        </w:rPr>
        <w:t xml:space="preserve"> ne tombent pas du ciel, ils sont le résultat de l’échange d’expériences, ce qui met l’idée de communaut</w:t>
      </w:r>
      <w:r>
        <w:rPr>
          <w:rFonts w:ascii="Arial" w:eastAsia="Times New Roman" w:hAnsi="Arial" w:cs="Arial"/>
          <w:sz w:val="24"/>
          <w:szCs w:val="24"/>
          <w:lang w:eastAsia="fr-FR"/>
        </w:rPr>
        <w:t>é apprenante au cœur de la gouvernance.</w:t>
      </w:r>
      <w:r>
        <w:br w:type="page"/>
      </w:r>
    </w:p>
    <w:p w:rsidR="00D636F9" w:rsidRDefault="002946D0">
      <w:pPr>
        <w:pStyle w:val="Standard"/>
        <w:spacing w:before="280" w:after="0" w:line="240" w:lineRule="auto"/>
        <w:jc w:val="both"/>
      </w:pPr>
      <w:r>
        <w:rPr>
          <w:rFonts w:ascii="Arial" w:hAnsi="Arial" w:cs="Arial"/>
          <w:b/>
          <w:bCs/>
          <w:i/>
          <w:iCs/>
          <w:sz w:val="24"/>
          <w:szCs w:val="24"/>
        </w:rPr>
        <w:lastRenderedPageBreak/>
        <w:t xml:space="preserve">B4. Réinventer le dialogue entre l’État et les territoires </w:t>
      </w:r>
    </w:p>
    <w:p w:rsidR="00D636F9" w:rsidRDefault="002946D0">
      <w:pPr>
        <w:pStyle w:val="Standard"/>
        <w:spacing w:before="280" w:after="0" w:line="240" w:lineRule="auto"/>
        <w:jc w:val="both"/>
      </w:pPr>
      <w:r>
        <w:rPr>
          <w:rFonts w:ascii="Arial" w:hAnsi="Arial" w:cs="Arial"/>
          <w:sz w:val="24"/>
          <w:szCs w:val="24"/>
        </w:rPr>
        <w:t>La décentralisation s’est traduite par un retrait de l’État des territoires et une asymétrie du dialogue : l’État s’est concentré sur des missions régalien</w:t>
      </w:r>
      <w:r>
        <w:rPr>
          <w:rFonts w:ascii="Arial" w:hAnsi="Arial" w:cs="Arial"/>
          <w:sz w:val="24"/>
          <w:szCs w:val="24"/>
        </w:rPr>
        <w:t>nes assurées par des services déconcentrés resserrés autour des préfectures, sur des logiques de financements sur projets ou des actions thématiques pilotées par ses agences (ANCT, ADEME, CEREMA…). Tout ceci ne favorise de fait pas l’établissement d’un dia</w:t>
      </w:r>
      <w:r>
        <w:rPr>
          <w:rFonts w:ascii="Arial" w:hAnsi="Arial" w:cs="Arial"/>
          <w:sz w:val="24"/>
          <w:szCs w:val="24"/>
        </w:rPr>
        <w:t xml:space="preserve">logue équilibré et d’une gouvernance multi-niveaux, bien comprise, des territoires. </w:t>
      </w:r>
    </w:p>
    <w:p w:rsidR="00D636F9" w:rsidRDefault="002946D0">
      <w:pPr>
        <w:pStyle w:val="Standard"/>
        <w:spacing w:before="280" w:after="0" w:line="240" w:lineRule="auto"/>
        <w:jc w:val="both"/>
      </w:pPr>
      <w:r>
        <w:rPr>
          <w:rFonts w:ascii="Arial" w:hAnsi="Arial" w:cs="Arial"/>
          <w:sz w:val="24"/>
          <w:szCs w:val="24"/>
        </w:rPr>
        <w:t xml:space="preserve">Trouver ou retrouver les conditions de ce dialogue </w:t>
      </w:r>
      <w:proofErr w:type="gramStart"/>
      <w:r>
        <w:rPr>
          <w:rFonts w:ascii="Arial" w:hAnsi="Arial" w:cs="Arial"/>
          <w:sz w:val="24"/>
          <w:szCs w:val="24"/>
        </w:rPr>
        <w:t>passe</w:t>
      </w:r>
      <w:proofErr w:type="gramEnd"/>
      <w:r>
        <w:rPr>
          <w:rFonts w:ascii="Arial" w:hAnsi="Arial" w:cs="Arial"/>
          <w:sz w:val="24"/>
          <w:szCs w:val="24"/>
        </w:rPr>
        <w:t xml:space="preserve"> par une véritable révolution culturelle des services de l’État, et sans doute aussi pour une part des services des</w:t>
      </w:r>
      <w:r>
        <w:rPr>
          <w:rFonts w:ascii="Arial" w:hAnsi="Arial" w:cs="Arial"/>
          <w:sz w:val="24"/>
          <w:szCs w:val="24"/>
        </w:rPr>
        <w:t xml:space="preserve"> collectivités territoriales, de la même façon que les services publics ont appris et continuent à apprendre à collaborer avec les entreprises et à sortir de la défiance réciproque. </w:t>
      </w:r>
    </w:p>
    <w:p w:rsidR="00D636F9" w:rsidRDefault="002946D0">
      <w:pPr>
        <w:pStyle w:val="Standard"/>
        <w:spacing w:before="280" w:after="0" w:line="240" w:lineRule="auto"/>
        <w:jc w:val="both"/>
      </w:pPr>
      <w:r>
        <w:rPr>
          <w:rFonts w:ascii="Arial" w:hAnsi="Arial" w:cs="Arial"/>
          <w:sz w:val="24"/>
          <w:szCs w:val="24"/>
        </w:rPr>
        <w:t>La première étape de cette révolution passe par la formation. La prise en</w:t>
      </w:r>
      <w:r>
        <w:rPr>
          <w:rFonts w:ascii="Arial" w:hAnsi="Arial" w:cs="Arial"/>
          <w:sz w:val="24"/>
          <w:szCs w:val="24"/>
        </w:rPr>
        <w:t xml:space="preserve"> compte de la transition écologique qui irrigue progressivement (sans doute trop lentement) les différentes filières de formation des fonctions publiques ne sera clairement pas complète sans une intégration beaucoup plus poussée des visions du territoire :</w:t>
      </w:r>
      <w:r>
        <w:rPr>
          <w:rFonts w:ascii="Arial" w:hAnsi="Arial" w:cs="Arial"/>
          <w:sz w:val="24"/>
          <w:szCs w:val="24"/>
        </w:rPr>
        <w:t xml:space="preserve"> stages, voire premiers postes en territoire (au sein ou non des collectivités locales) pour les futurs fonctionnaires d’État, stages dans les services de l’État pour les fonctionnaires territoriaux sont une composante nécessaire de cette formation. De mêm</w:t>
      </w:r>
      <w:r>
        <w:rPr>
          <w:rFonts w:ascii="Arial" w:hAnsi="Arial" w:cs="Arial"/>
          <w:sz w:val="24"/>
          <w:szCs w:val="24"/>
        </w:rPr>
        <w:t xml:space="preserve">e les trajectoires professionnelles doivent encourager, voire rendre obligatoire, la mixité des parcours qui fait aujourd’hui l’objet d’innombrables verrous institutionnels, administratifs ou culturels. </w:t>
      </w:r>
    </w:p>
    <w:p w:rsidR="00D636F9" w:rsidRDefault="002946D0">
      <w:pPr>
        <w:pStyle w:val="Standard"/>
        <w:spacing w:before="280" w:after="0" w:line="240" w:lineRule="auto"/>
        <w:jc w:val="both"/>
      </w:pPr>
      <w:r>
        <w:rPr>
          <w:rFonts w:ascii="Arial" w:hAnsi="Arial" w:cs="Arial"/>
          <w:sz w:val="24"/>
          <w:szCs w:val="24"/>
        </w:rPr>
        <w:t>Dans cette révolution institutionnelle et culturelle</w:t>
      </w:r>
      <w:r>
        <w:rPr>
          <w:rFonts w:ascii="Arial" w:hAnsi="Arial" w:cs="Arial"/>
          <w:sz w:val="24"/>
          <w:szCs w:val="24"/>
        </w:rPr>
        <w:t xml:space="preserve">, la constitution et l’entretien  de l’expertise publique au service des territoires </w:t>
      </w:r>
      <w:proofErr w:type="gramStart"/>
      <w:r>
        <w:rPr>
          <w:rFonts w:ascii="Arial" w:hAnsi="Arial" w:cs="Arial"/>
          <w:sz w:val="24"/>
          <w:szCs w:val="24"/>
        </w:rPr>
        <w:t>reste</w:t>
      </w:r>
      <w:proofErr w:type="gramEnd"/>
      <w:r>
        <w:rPr>
          <w:rFonts w:ascii="Arial" w:hAnsi="Arial" w:cs="Arial"/>
          <w:sz w:val="24"/>
          <w:szCs w:val="24"/>
        </w:rPr>
        <w:t xml:space="preserve"> un enjeu essentiel. Cette expertise est aujourd’hui émiettée entre les agences et certains services de l’État, les services des grandes collectivités, mais aussi les</w:t>
      </w:r>
      <w:r>
        <w:rPr>
          <w:rFonts w:ascii="Arial" w:hAnsi="Arial" w:cs="Arial"/>
          <w:sz w:val="24"/>
          <w:szCs w:val="24"/>
        </w:rPr>
        <w:t xml:space="preserve"> laboratoires des organismes de recherche finalisée, des écoles (les écoles d’ingénieurs des ministères techniques, les instituts d’études politiques…) ou de certaines universités, et se trouve en partie appauvrie par le renouvellement des générations et l</w:t>
      </w:r>
      <w:r>
        <w:rPr>
          <w:rFonts w:ascii="Arial" w:hAnsi="Arial" w:cs="Arial"/>
          <w:sz w:val="24"/>
          <w:szCs w:val="24"/>
        </w:rPr>
        <w:t xml:space="preserve">a baisse des moyens publics. </w:t>
      </w:r>
    </w:p>
    <w:p w:rsidR="00D636F9" w:rsidRDefault="002946D0">
      <w:pPr>
        <w:pStyle w:val="Standard"/>
        <w:spacing w:before="280" w:after="0" w:line="240" w:lineRule="auto"/>
        <w:jc w:val="both"/>
      </w:pPr>
      <w:r>
        <w:rPr>
          <w:rFonts w:ascii="Arial" w:hAnsi="Arial" w:cs="Arial"/>
          <w:sz w:val="24"/>
          <w:szCs w:val="24"/>
        </w:rPr>
        <w:t xml:space="preserve">La place de la recherche est ici cruciale dans la constitution initiale de l’expertise des jeunes générations : la formation par la recherche des fonctionnaires, l’établissement de relations structurées entre les laboratoires des écoles ou des universités </w:t>
      </w:r>
      <w:r>
        <w:rPr>
          <w:rFonts w:ascii="Arial" w:hAnsi="Arial" w:cs="Arial"/>
          <w:sz w:val="24"/>
          <w:szCs w:val="24"/>
        </w:rPr>
        <w:t>et les services publics, là encore sur le modèle de ce qui existe aujourd’hui entre laboratoires et entreprises, tout ceci demande à être redynamisé mais restera stérile si l’expertise n’est pas entretenue et développée par la richesse de parcours professi</w:t>
      </w:r>
      <w:r>
        <w:rPr>
          <w:rFonts w:ascii="Arial" w:hAnsi="Arial" w:cs="Arial"/>
          <w:sz w:val="24"/>
          <w:szCs w:val="24"/>
        </w:rPr>
        <w:t xml:space="preserve">onnels alternant missions opérationnelles, fonctions régaliennes et missions transversales. C’est ainsi que tout se tient entre le soutien de la recherche, l’attention portée à la formation et la fluidité des parcours professionnels. </w:t>
      </w:r>
    </w:p>
    <w:p w:rsidR="00D636F9" w:rsidRDefault="002946D0">
      <w:pPr>
        <w:pStyle w:val="Standard"/>
        <w:spacing w:before="280" w:after="0" w:line="240" w:lineRule="auto"/>
        <w:jc w:val="both"/>
      </w:pPr>
      <w:r>
        <w:rPr>
          <w:rFonts w:ascii="Arial" w:hAnsi="Arial" w:cs="Arial"/>
          <w:sz w:val="24"/>
          <w:szCs w:val="24"/>
        </w:rPr>
        <w:t>Au moment où le Prési</w:t>
      </w:r>
      <w:r>
        <w:rPr>
          <w:rFonts w:ascii="Arial" w:hAnsi="Arial" w:cs="Arial"/>
          <w:sz w:val="24"/>
          <w:szCs w:val="24"/>
        </w:rPr>
        <w:t>dent de la République a rebattu les cartes avec la disparition de l’ENA (dont la création avait coïncidé avec l’âge d’or de l’État), cette révolution culturelle devient possible. L’opportunité ne peut être manquée.</w:t>
      </w:r>
      <w:r>
        <w:br w:type="page"/>
      </w: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lastRenderedPageBreak/>
        <w:t>B5 Inscrire l’action de l’État dans un p</w:t>
      </w:r>
      <w:r>
        <w:rPr>
          <w:rFonts w:ascii="Arial" w:eastAsia="Times New Roman" w:hAnsi="Arial" w:cs="Arial"/>
          <w:b/>
          <w:bCs/>
          <w:i/>
          <w:iCs/>
          <w:sz w:val="24"/>
          <w:szCs w:val="24"/>
          <w:lang w:eastAsia="fr-FR"/>
        </w:rPr>
        <w:t>artenariat à long terme avec les territoires, accompagnant des stratégies longuement mûries localement.</w:t>
      </w:r>
    </w:p>
    <w:p w:rsidR="00D636F9" w:rsidRDefault="002946D0">
      <w:pPr>
        <w:pStyle w:val="Standard"/>
        <w:spacing w:before="280" w:after="0" w:line="240" w:lineRule="auto"/>
        <w:jc w:val="both"/>
      </w:pPr>
      <w:r>
        <w:rPr>
          <w:rFonts w:ascii="Arial" w:eastAsia="Times New Roman" w:hAnsi="Arial" w:cs="Arial"/>
          <w:sz w:val="24"/>
          <w:szCs w:val="24"/>
          <w:lang w:eastAsia="fr-FR"/>
        </w:rPr>
        <w:t>Rien n’illustre mieux les contradictions dans lesquelles se débat l’État dans ses relations aux territoires que les Contrats de relance et de transition</w:t>
      </w:r>
      <w:r>
        <w:rPr>
          <w:rFonts w:ascii="Arial" w:eastAsia="Times New Roman" w:hAnsi="Arial" w:cs="Arial"/>
          <w:sz w:val="24"/>
          <w:szCs w:val="24"/>
          <w:lang w:eastAsia="fr-FR"/>
        </w:rPr>
        <w:t xml:space="preserve"> écologique, CRTE, lancés par le présent gouvernement. Intention louable : l’État veut s’amender, cesser le petit jeu des procédures sectorielles qui s’accumulent sans lendemain (on renonce ici à en énumérer les sigles), réunifier son partenariat avec les </w:t>
      </w:r>
      <w:r>
        <w:rPr>
          <w:rFonts w:ascii="Arial" w:eastAsia="Times New Roman" w:hAnsi="Arial" w:cs="Arial"/>
          <w:sz w:val="24"/>
          <w:szCs w:val="24"/>
          <w:lang w:eastAsia="fr-FR"/>
        </w:rPr>
        <w:t>territoires en privilégiant l’échelle des bassins de vie et en inscrivant son action dans des stratégies définies localement. Bravo. Mais la même circulaire qui annonce ces belles intentions les contredit aussitôt en fixant pour l’élaboration des stratégie</w:t>
      </w:r>
      <w:r>
        <w:rPr>
          <w:rFonts w:ascii="Arial" w:eastAsia="Times New Roman" w:hAnsi="Arial" w:cs="Arial"/>
          <w:sz w:val="24"/>
          <w:szCs w:val="24"/>
          <w:lang w:eastAsia="fr-FR"/>
        </w:rPr>
        <w:t>s des délais absurdement courts et en précisant que ne seront financées que les actions prédéfinies par un plan de relance national strictement sectoriel. L’État doit s’engager à dépasser ces contradictions, à définir, conformément au principe de subsidiar</w:t>
      </w:r>
      <w:r>
        <w:rPr>
          <w:rFonts w:ascii="Arial" w:eastAsia="Times New Roman" w:hAnsi="Arial" w:cs="Arial"/>
          <w:sz w:val="24"/>
          <w:szCs w:val="24"/>
          <w:lang w:eastAsia="fr-FR"/>
        </w:rPr>
        <w:t>ité active</w:t>
      </w:r>
      <w:hyperlink w:anchor="sdfootnote9sym">
        <w:bookmarkStart w:id="5" w:name="sdfootnote9anc"/>
        <w:r>
          <w:rPr>
            <w:rStyle w:val="ListLabel11"/>
          </w:rPr>
          <w:t>9</w:t>
        </w:r>
      </w:hyperlink>
      <w:bookmarkEnd w:id="5"/>
      <w:r>
        <w:rPr>
          <w:rFonts w:ascii="Arial" w:eastAsia="Times New Roman" w:hAnsi="Arial" w:cs="Arial"/>
          <w:sz w:val="24"/>
          <w:szCs w:val="24"/>
          <w:lang w:eastAsia="fr-FR"/>
        </w:rPr>
        <w:t>, les lignes directrices de son plan de relance, abondé par sa part du plan de relance européen, en subordonnant l’ensemble de ce plan à une stratégie de transition, puis laisser les collectivités territorial</w:t>
      </w:r>
      <w:r>
        <w:rPr>
          <w:rFonts w:ascii="Arial" w:eastAsia="Times New Roman" w:hAnsi="Arial" w:cs="Arial"/>
          <w:sz w:val="24"/>
          <w:szCs w:val="24"/>
          <w:lang w:eastAsia="fr-FR"/>
        </w:rPr>
        <w:t>es définir en fonction de leur contexte, le meilleur moyen de concrétiser ces lignes directrices.</w:t>
      </w:r>
    </w:p>
    <w:p w:rsidR="00D636F9" w:rsidRDefault="002946D0">
      <w:pPr>
        <w:pStyle w:val="Standard"/>
        <w:spacing w:before="280" w:after="0" w:line="240" w:lineRule="auto"/>
        <w:jc w:val="both"/>
      </w:pPr>
      <w:r>
        <w:rPr>
          <w:rFonts w:ascii="Arial" w:eastAsia="Times New Roman" w:hAnsi="Arial" w:cs="Arial"/>
          <w:sz w:val="24"/>
          <w:szCs w:val="24"/>
          <w:lang w:eastAsia="fr-FR"/>
        </w:rPr>
        <w:t>La confusion entre égalité et uniformité doit cesser. L’éducation en offre un exemple saisissant : la France est le pays  où l’égalité formelle des chances es</w:t>
      </w:r>
      <w:r>
        <w:rPr>
          <w:rFonts w:ascii="Arial" w:eastAsia="Times New Roman" w:hAnsi="Arial" w:cs="Arial"/>
          <w:sz w:val="24"/>
          <w:szCs w:val="24"/>
          <w:lang w:eastAsia="fr-FR"/>
        </w:rPr>
        <w:t xml:space="preserve">t le plus affirmé et où la réalité des inégalités face à l’école est le plus criant, comme le montrent les enquêtes comparatives PISA : c’est en France que les écarts de score des élèves liés à leur origine sociale est le plus important. </w:t>
      </w:r>
    </w:p>
    <w:p w:rsidR="00D636F9" w:rsidRDefault="002946D0">
      <w:pPr>
        <w:pStyle w:val="Standard"/>
        <w:spacing w:before="280" w:after="0" w:line="240" w:lineRule="auto"/>
        <w:jc w:val="both"/>
      </w:pPr>
      <w:r>
        <w:rPr>
          <w:rFonts w:ascii="Arial" w:eastAsia="Times New Roman" w:hAnsi="Arial" w:cs="Arial"/>
          <w:sz w:val="24"/>
          <w:szCs w:val="24"/>
          <w:lang w:eastAsia="fr-FR"/>
        </w:rPr>
        <w:t>L’action de l’Éta</w:t>
      </w:r>
      <w:r>
        <w:rPr>
          <w:rFonts w:ascii="Arial" w:eastAsia="Times New Roman" w:hAnsi="Arial" w:cs="Arial"/>
          <w:sz w:val="24"/>
          <w:szCs w:val="24"/>
          <w:lang w:eastAsia="fr-FR"/>
        </w:rPr>
        <w:t>t doit se concentrer sur l’entretien de l’expertise collective en matière de transition, toutes insertions institutionnelles confondues</w:t>
      </w:r>
      <w:r>
        <w:rPr>
          <w:rStyle w:val="Ancredenotedebasdepage"/>
          <w:rFonts w:ascii="Arial" w:eastAsia="Times New Roman" w:hAnsi="Arial" w:cs="Arial"/>
          <w:sz w:val="24"/>
          <w:szCs w:val="24"/>
          <w:lang w:eastAsia="fr-FR"/>
        </w:rPr>
        <w:footnoteReference w:id="11"/>
      </w:r>
      <w:r>
        <w:rPr>
          <w:rFonts w:ascii="Arial" w:eastAsia="Times New Roman" w:hAnsi="Arial" w:cs="Arial"/>
          <w:sz w:val="24"/>
          <w:szCs w:val="24"/>
          <w:lang w:eastAsia="fr-FR"/>
        </w:rPr>
        <w:t xml:space="preserve"> et sur l’élaboration concertée de principes directeurs guidant les politiques territoriales en animant des communautés </w:t>
      </w:r>
      <w:r>
        <w:rPr>
          <w:rFonts w:ascii="Arial" w:eastAsia="Times New Roman" w:hAnsi="Arial" w:cs="Arial"/>
          <w:sz w:val="24"/>
          <w:szCs w:val="24"/>
          <w:lang w:eastAsia="fr-FR"/>
        </w:rPr>
        <w:t>apprenantes pour confronter les expériences, selon un cycle temporel de révision de ces principes en fonction de l’expérience acquise</w:t>
      </w:r>
      <w:r>
        <w:rPr>
          <w:rStyle w:val="Ancredenotedebasdepage"/>
          <w:rFonts w:ascii="Arial" w:eastAsia="Times New Roman" w:hAnsi="Arial" w:cs="Arial"/>
          <w:sz w:val="24"/>
          <w:szCs w:val="24"/>
          <w:lang w:eastAsia="fr-FR"/>
        </w:rPr>
        <w:footnoteReference w:id="12"/>
      </w:r>
      <w:r>
        <w:rPr>
          <w:rFonts w:ascii="Arial" w:eastAsia="Times New Roman" w:hAnsi="Arial" w:cs="Arial"/>
          <w:sz w:val="24"/>
          <w:szCs w:val="24"/>
          <w:lang w:eastAsia="fr-FR"/>
        </w:rPr>
        <w:t>.</w:t>
      </w:r>
    </w:p>
    <w:p w:rsidR="00D636F9" w:rsidRDefault="002946D0">
      <w:pPr>
        <w:pStyle w:val="Standard"/>
        <w:spacing w:before="280" w:after="0" w:line="240" w:lineRule="auto"/>
        <w:jc w:val="both"/>
      </w:pP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et régions pourront sur ces bases construire un partenariat à long terme personnalisé avec chacun des bassins de vi</w:t>
      </w:r>
      <w:r>
        <w:rPr>
          <w:rFonts w:ascii="Arial" w:eastAsia="Times New Roman" w:hAnsi="Arial" w:cs="Arial"/>
          <w:sz w:val="24"/>
          <w:szCs w:val="24"/>
          <w:lang w:eastAsia="fr-FR"/>
        </w:rPr>
        <w:t xml:space="preserve">e sur la base de stratégies longuement mûries, en particulier en s’appuyant sur les Agences </w:t>
      </w:r>
      <w:proofErr w:type="spellStart"/>
      <w:r>
        <w:rPr>
          <w:rFonts w:ascii="Arial" w:eastAsia="Times New Roman" w:hAnsi="Arial" w:cs="Arial"/>
          <w:sz w:val="24"/>
          <w:szCs w:val="24"/>
          <w:lang w:eastAsia="fr-FR"/>
        </w:rPr>
        <w:t>oeconomiques</w:t>
      </w:r>
      <w:proofErr w:type="spellEnd"/>
      <w:r>
        <w:rPr>
          <w:rFonts w:ascii="Arial" w:eastAsia="Times New Roman" w:hAnsi="Arial" w:cs="Arial"/>
          <w:sz w:val="24"/>
          <w:szCs w:val="24"/>
          <w:lang w:eastAsia="fr-FR"/>
        </w:rPr>
        <w:t xml:space="preserve"> territoriales</w:t>
      </w:r>
      <w:r>
        <w:rPr>
          <w:rStyle w:val="Ancredenotedebasdepage"/>
          <w:rFonts w:ascii="Arial" w:eastAsia="Times New Roman" w:hAnsi="Arial" w:cs="Arial"/>
          <w:sz w:val="24"/>
          <w:szCs w:val="24"/>
          <w:lang w:eastAsia="fr-FR"/>
        </w:rPr>
        <w:footnoteReference w:id="13"/>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rPr>
          <w:rFonts w:ascii="Arial" w:eastAsia="Times New Roman" w:hAnsi="Arial" w:cs="Arial"/>
          <w:b/>
          <w:bCs/>
          <w:i/>
          <w:i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lastRenderedPageBreak/>
        <w:t>B6 Enraciner l’éducation dans des réalités territoriales</w:t>
      </w:r>
      <w:r>
        <w:rPr>
          <w:rFonts w:ascii="Arial" w:eastAsia="Times New Roman" w:hAnsi="Arial" w:cs="Arial"/>
          <w:b/>
          <w:bCs/>
          <w:color w:val="000000"/>
          <w:sz w:val="24"/>
          <w:szCs w:val="24"/>
          <w:lang w:eastAsia="fr-FR"/>
        </w:rPr>
        <w:t xml:space="preserve"> et les enjeux du développement durable.</w:t>
      </w:r>
    </w:p>
    <w:p w:rsidR="00D636F9" w:rsidRDefault="002946D0">
      <w:pPr>
        <w:pStyle w:val="Standard"/>
        <w:spacing w:before="280" w:after="0" w:line="240" w:lineRule="auto"/>
        <w:jc w:val="both"/>
      </w:pPr>
      <w:r>
        <w:rPr>
          <w:rFonts w:ascii="Arial" w:eastAsia="Times New Roman" w:hAnsi="Arial" w:cs="Arial"/>
          <w:sz w:val="24"/>
          <w:szCs w:val="24"/>
          <w:lang w:eastAsia="fr-FR"/>
        </w:rPr>
        <w:t>Le partage des tâches éducatives en France est hautement significatif : les collectivités s’occupent des locaux et de leur entretien, l’État du contenu de l’enseignement. Et ce contenu est lui-même déconnecté de tout enracinement local, ne laissant aux col</w:t>
      </w:r>
      <w:r>
        <w:rPr>
          <w:rFonts w:ascii="Arial" w:eastAsia="Times New Roman" w:hAnsi="Arial" w:cs="Arial"/>
          <w:sz w:val="24"/>
          <w:szCs w:val="24"/>
          <w:lang w:eastAsia="fr-FR"/>
        </w:rPr>
        <w:t xml:space="preserve">lectivités locales que les activités parascolaires. Or la complexité </w:t>
      </w:r>
      <w:r>
        <w:rPr>
          <w:rFonts w:ascii="Arial" w:eastAsia="Times New Roman" w:hAnsi="Arial" w:cs="Arial"/>
          <w:color w:val="000000"/>
          <w:sz w:val="24"/>
          <w:szCs w:val="24"/>
          <w:lang w:eastAsia="fr-FR"/>
        </w:rPr>
        <w:t xml:space="preserve">et les enjeux du développement durable </w:t>
      </w:r>
      <w:r>
        <w:rPr>
          <w:rFonts w:ascii="Arial" w:eastAsia="Times New Roman" w:hAnsi="Arial" w:cs="Arial"/>
          <w:i/>
          <w:iCs/>
          <w:sz w:val="24"/>
          <w:szCs w:val="24"/>
          <w:lang w:eastAsia="fr-FR"/>
        </w:rPr>
        <w:t>s’apprennent avec les pieds plus qu’avec la tête,</w:t>
      </w:r>
      <w:r>
        <w:rPr>
          <w:rFonts w:ascii="Arial" w:eastAsia="Times New Roman" w:hAnsi="Arial" w:cs="Arial"/>
          <w:sz w:val="24"/>
          <w:szCs w:val="24"/>
          <w:lang w:eastAsia="fr-FR"/>
        </w:rPr>
        <w:t xml:space="preserve"> en découvrant des réalités concrètes</w:t>
      </w:r>
      <w:r>
        <w:rPr>
          <w:rFonts w:ascii="Arial" w:eastAsia="Times New Roman" w:hAnsi="Arial" w:cs="Arial"/>
          <w:color w:val="000000"/>
          <w:sz w:val="24"/>
          <w:szCs w:val="24"/>
          <w:lang w:eastAsia="fr-FR"/>
        </w:rPr>
        <w:t xml:space="preserve"> et en s’engageant dans une pédagogie active</w:t>
      </w:r>
      <w:r>
        <w:rPr>
          <w:rFonts w:ascii="Arial" w:eastAsia="Times New Roman" w:hAnsi="Arial" w:cs="Arial"/>
          <w:sz w:val="24"/>
          <w:szCs w:val="24"/>
          <w:lang w:eastAsia="fr-FR"/>
        </w:rPr>
        <w:t xml:space="preserve">. C’est la </w:t>
      </w:r>
      <w:r>
        <w:rPr>
          <w:rFonts w:ascii="Arial" w:eastAsia="Times New Roman" w:hAnsi="Arial" w:cs="Arial"/>
          <w:sz w:val="24"/>
          <w:szCs w:val="24"/>
          <w:lang w:eastAsia="fr-FR"/>
        </w:rPr>
        <w:t>première raison d’enraciner le contenu de l’enseignement dans les territoires, qui sont par excellence les espaces de perception et de gestion des relations. Les enquêtes de terrain sur la qualité de l’air, sur l’empreinte écologique d’un établissement sco</w:t>
      </w:r>
      <w:r>
        <w:rPr>
          <w:rFonts w:ascii="Arial" w:eastAsia="Times New Roman" w:hAnsi="Arial" w:cs="Arial"/>
          <w:sz w:val="24"/>
          <w:szCs w:val="24"/>
          <w:lang w:eastAsia="fr-FR"/>
        </w:rPr>
        <w:t>laire, sur le recyclage des déchets alimentaires e la restauration collective sont autant d’occasion de mettre en situation des connaissances disciplinaires acquises en mathématiques, physique, chimie, sciences et vies de la terre, économie</w:t>
      </w:r>
    </w:p>
    <w:p w:rsidR="00D636F9" w:rsidRDefault="002946D0">
      <w:pPr>
        <w:pStyle w:val="Standard"/>
        <w:spacing w:before="280" w:after="0" w:line="240" w:lineRule="auto"/>
        <w:jc w:val="both"/>
      </w:pPr>
      <w:r>
        <w:rPr>
          <w:rFonts w:ascii="Arial" w:eastAsia="Times New Roman" w:hAnsi="Arial" w:cs="Arial"/>
          <w:sz w:val="24"/>
          <w:szCs w:val="24"/>
          <w:lang w:eastAsia="fr-FR"/>
        </w:rPr>
        <w:t>La seconde rais</w:t>
      </w:r>
      <w:r>
        <w:rPr>
          <w:rFonts w:ascii="Arial" w:eastAsia="Times New Roman" w:hAnsi="Arial" w:cs="Arial"/>
          <w:sz w:val="24"/>
          <w:szCs w:val="24"/>
          <w:lang w:eastAsia="fr-FR"/>
        </w:rPr>
        <w:t>on  tient au lien entre connaissances et engagement. Comme le souligne Edgar Morin dans sa préface au Manifeste pour une éducation planétaire, « L’enseignement doit contribuer, non seulement à une prise de conscience de notre Terre patrie, mais aussi perme</w:t>
      </w:r>
      <w:r>
        <w:rPr>
          <w:rFonts w:ascii="Arial" w:eastAsia="Times New Roman" w:hAnsi="Arial" w:cs="Arial"/>
          <w:sz w:val="24"/>
          <w:szCs w:val="24"/>
          <w:lang w:eastAsia="fr-FR"/>
        </w:rPr>
        <w:t>ttre que cette conscience se traduise en une volonté de réaliser la citoyenneté terrienne »</w:t>
      </w:r>
      <w:r>
        <w:rPr>
          <w:rStyle w:val="Ancredenotedebasdepage"/>
          <w:rFonts w:ascii="Arial" w:eastAsia="Times New Roman" w:hAnsi="Arial" w:cs="Arial"/>
          <w:sz w:val="24"/>
          <w:szCs w:val="24"/>
          <w:lang w:eastAsia="fr-FR"/>
        </w:rPr>
        <w:footnoteReference w:id="14"/>
      </w:r>
      <w:r>
        <w:rPr>
          <w:rFonts w:ascii="Arial" w:eastAsia="Times New Roman" w:hAnsi="Arial" w:cs="Arial"/>
          <w:sz w:val="24"/>
          <w:szCs w:val="24"/>
          <w:lang w:eastAsia="fr-FR"/>
        </w:rPr>
        <w:t>. Les formations « au développement durable » parlent de responsabilité de l’humanité mais sous une forme finalement culpabilisante pour des jeunes car elle ne peut</w:t>
      </w:r>
      <w:r>
        <w:rPr>
          <w:rFonts w:ascii="Arial" w:eastAsia="Times New Roman" w:hAnsi="Arial" w:cs="Arial"/>
          <w:sz w:val="24"/>
          <w:szCs w:val="24"/>
          <w:lang w:eastAsia="fr-FR"/>
        </w:rPr>
        <w:t xml:space="preserve"> se traduire en engagement. La responsabilité, entendons la responsabilité</w:t>
      </w:r>
      <w:r>
        <w:rPr>
          <w:rFonts w:ascii="Arial" w:eastAsia="Times New Roman" w:hAnsi="Arial" w:cs="Arial"/>
          <w:i/>
          <w:iCs/>
          <w:sz w:val="24"/>
          <w:szCs w:val="24"/>
          <w:lang w:eastAsia="fr-FR"/>
        </w:rPr>
        <w:t xml:space="preserve"> joyeuse</w:t>
      </w:r>
      <w:r>
        <w:rPr>
          <w:rFonts w:ascii="Arial" w:eastAsia="Times New Roman" w:hAnsi="Arial" w:cs="Arial"/>
          <w:sz w:val="24"/>
          <w:szCs w:val="24"/>
          <w:lang w:eastAsia="fr-FR"/>
        </w:rPr>
        <w:t xml:space="preserve"> (celle qui rend sujet de son destin, pas la responsabilité culpabilisante consistant à expliquer à des enfants qui n’y sont pour rien que tout va de mal en pis) s’apprend tr</w:t>
      </w:r>
      <w:r>
        <w:rPr>
          <w:rFonts w:ascii="Arial" w:eastAsia="Times New Roman" w:hAnsi="Arial" w:cs="Arial"/>
          <w:sz w:val="24"/>
          <w:szCs w:val="24"/>
          <w:lang w:eastAsia="fr-FR"/>
        </w:rPr>
        <w:t>ès jeune en entreprenant ensemble des actions concrètes à sa mesure. Les exemples sont nombreux en Europe et dans le monde, de l’efficacité d’une telle appro</w:t>
      </w:r>
      <w:bookmarkStart w:id="6" w:name="sdfootnote10anc"/>
      <w:bookmarkEnd w:id="6"/>
      <w:r>
        <w:rPr>
          <w:rFonts w:ascii="Arial" w:eastAsia="Times New Roman" w:hAnsi="Arial" w:cs="Arial"/>
          <w:sz w:val="24"/>
          <w:szCs w:val="24"/>
          <w:lang w:eastAsia="fr-FR"/>
        </w:rPr>
        <w:t>che. Elle devrait donc consister en France à ré ancrer l’enseignement dans les territoires, à défin</w:t>
      </w:r>
      <w:r>
        <w:rPr>
          <w:rFonts w:ascii="Arial" w:eastAsia="Times New Roman" w:hAnsi="Arial" w:cs="Arial"/>
          <w:sz w:val="24"/>
          <w:szCs w:val="24"/>
          <w:lang w:eastAsia="fr-FR"/>
        </w:rPr>
        <w:t>ir au plan national, selon les principes de la subsidiarité active, les grandes lignes de l’apprentissage, puis à passer des conventions avec les territoires pour que des approches  qui sont aujourd’hui encore des exceptions, deviennent la règle</w:t>
      </w:r>
      <w:r>
        <w:rPr>
          <w:rStyle w:val="Ancredenotedebasdepage"/>
          <w:rFonts w:ascii="Arial" w:eastAsia="Times New Roman" w:hAnsi="Arial" w:cs="Arial"/>
          <w:sz w:val="24"/>
          <w:szCs w:val="24"/>
          <w:lang w:eastAsia="fr-FR"/>
        </w:rPr>
        <w:footnoteReference w:id="15"/>
      </w:r>
      <w:r>
        <w:rPr>
          <w:rFonts w:ascii="Arial" w:eastAsia="Times New Roman" w:hAnsi="Arial" w:cs="Arial"/>
          <w:sz w:val="24"/>
          <w:szCs w:val="24"/>
          <w:lang w:eastAsia="fr-FR"/>
        </w:rPr>
        <w:t>.</w:t>
      </w:r>
      <w:r>
        <w:rPr>
          <w:rFonts w:ascii="Arial" w:eastAsia="Times New Roman" w:hAnsi="Arial" w:cs="Arial"/>
          <w:color w:val="81D41A"/>
          <w:sz w:val="24"/>
          <w:szCs w:val="24"/>
          <w:lang w:eastAsia="fr-FR"/>
        </w:rPr>
        <w:t xml:space="preserve">  </w:t>
      </w:r>
    </w:p>
    <w:p w:rsidR="00D636F9" w:rsidRDefault="00D636F9">
      <w:pPr>
        <w:pStyle w:val="Standard"/>
        <w:spacing w:before="280" w:after="0" w:line="240" w:lineRule="auto"/>
        <w:jc w:val="both"/>
        <w:rPr>
          <w:rFonts w:ascii="Arial" w:hAnsi="Arial" w:cs="Arial"/>
        </w:rPr>
      </w:pPr>
    </w:p>
    <w:p w:rsidR="00D636F9" w:rsidRDefault="002946D0">
      <w:pPr>
        <w:pStyle w:val="Standard"/>
        <w:spacing w:before="280" w:after="0" w:line="240" w:lineRule="auto"/>
        <w:jc w:val="both"/>
        <w:rPr>
          <w:rFonts w:ascii="Arial" w:eastAsia="Times New Roman" w:hAnsi="Arial" w:cs="Arial"/>
          <w:b/>
          <w:bCs/>
          <w:i/>
          <w:iCs/>
          <w:color w:val="000000"/>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i/>
          <w:iCs/>
          <w:color w:val="000000"/>
          <w:sz w:val="24"/>
          <w:szCs w:val="24"/>
          <w:lang w:eastAsia="fr-FR"/>
        </w:rPr>
        <w:lastRenderedPageBreak/>
        <w:t>B7.</w:t>
      </w:r>
      <w:r>
        <w:rPr>
          <w:rFonts w:ascii="Arial" w:eastAsia="Times New Roman" w:hAnsi="Arial" w:cs="Arial"/>
          <w:b/>
          <w:bCs/>
          <w:i/>
          <w:iCs/>
          <w:color w:val="000000"/>
          <w:sz w:val="24"/>
          <w:szCs w:val="24"/>
          <w:lang w:eastAsia="fr-FR"/>
        </w:rPr>
        <w:t xml:space="preserve"> Donner aux territoires les moyens de faire évoluer les systèmes agro-alimentaires.</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Les filières agro-alimentaires sont mondiales. Leur poids est décisif, aussi bien pour l’empreinte écologique des sociétés que pour la biodiversité et la santé. Les territo</w:t>
      </w:r>
      <w:r>
        <w:rPr>
          <w:rFonts w:ascii="Arial" w:eastAsia="Times New Roman" w:hAnsi="Arial" w:cs="Arial"/>
          <w:color w:val="000000"/>
          <w:sz w:val="24"/>
          <w:szCs w:val="24"/>
          <w:lang w:eastAsia="fr-FR"/>
        </w:rPr>
        <w:t>ires sont un espace privilégié pour faire évoluer les modèles agricoles,  les services assurés par le monde agricole, la gestion des terres, les relations villes campagnes, l’éducation, le développement de l’agriculture urbaine, les modèles alimentaires, l</w:t>
      </w:r>
      <w:r>
        <w:rPr>
          <w:rFonts w:ascii="Arial" w:eastAsia="Times New Roman" w:hAnsi="Arial" w:cs="Arial"/>
          <w:color w:val="000000"/>
          <w:sz w:val="24"/>
          <w:szCs w:val="24"/>
          <w:lang w:eastAsia="fr-FR"/>
        </w:rPr>
        <w:t xml:space="preserve">’offre de la grande distribution, les circuits courts entre producteurs et consommateurs, les nouveaux « communs » associés à la production et la distribution de nourriture, l’insertion sociale. </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L’agroécologie, modèle d’une approche systémique des relatio</w:t>
      </w:r>
      <w:r>
        <w:rPr>
          <w:rFonts w:ascii="Arial" w:eastAsia="Times New Roman" w:hAnsi="Arial" w:cs="Arial"/>
          <w:color w:val="000000"/>
          <w:sz w:val="24"/>
          <w:szCs w:val="24"/>
          <w:lang w:eastAsia="fr-FR"/>
        </w:rPr>
        <w:t>ns</w:t>
      </w:r>
      <w:r>
        <w:rPr>
          <w:rStyle w:val="Ancredenotedebasdepage"/>
          <w:rFonts w:ascii="Arial" w:eastAsia="Times New Roman" w:hAnsi="Arial" w:cs="Arial"/>
          <w:color w:val="000000"/>
          <w:sz w:val="24"/>
          <w:szCs w:val="24"/>
          <w:lang w:eastAsia="fr-FR"/>
        </w:rPr>
        <w:footnoteReference w:id="16"/>
      </w:r>
      <w:r>
        <w:rPr>
          <w:rFonts w:ascii="Arial" w:eastAsia="Times New Roman" w:hAnsi="Arial" w:cs="Arial"/>
          <w:color w:val="000000"/>
          <w:sz w:val="24"/>
          <w:szCs w:val="24"/>
          <w:lang w:eastAsia="fr-FR"/>
        </w:rPr>
        <w:t>, est par ailleurs un moteur pour la redéfinition des relations entre les sociétés et leur environnement. Or ce n’est pas une approche par parcelle ou par exploitation mais une approche par terroir, par bio-région et, à ce titre, ce devra être une polit</w:t>
      </w:r>
      <w:r>
        <w:rPr>
          <w:rFonts w:ascii="Arial" w:eastAsia="Times New Roman" w:hAnsi="Arial" w:cs="Arial"/>
          <w:color w:val="000000"/>
          <w:sz w:val="24"/>
          <w:szCs w:val="24"/>
          <w:lang w:eastAsia="fr-FR"/>
        </w:rPr>
        <w:t>ique territoriale.</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 xml:space="preserve">La nouvelle Politique agricole commune donne des marges de manœuvre aux </w:t>
      </w:r>
      <w:proofErr w:type="spellStart"/>
      <w:r>
        <w:rPr>
          <w:rFonts w:ascii="Arial" w:eastAsia="Times New Roman" w:hAnsi="Arial" w:cs="Arial"/>
          <w:color w:val="000000"/>
          <w:sz w:val="24"/>
          <w:szCs w:val="24"/>
          <w:lang w:eastAsia="fr-FR"/>
        </w:rPr>
        <w:t>Etats</w:t>
      </w:r>
      <w:proofErr w:type="spellEnd"/>
      <w:r>
        <w:rPr>
          <w:rFonts w:ascii="Arial" w:eastAsia="Times New Roman" w:hAnsi="Arial" w:cs="Arial"/>
          <w:color w:val="000000"/>
          <w:sz w:val="24"/>
          <w:szCs w:val="24"/>
          <w:lang w:eastAsia="fr-FR"/>
        </w:rPr>
        <w:t>. S’il s’agit seulement de « renationaliser » la politique agricole, les lobbies de l’agriculture industrielle et productiviste vont tenir le haut du pavé et bl</w:t>
      </w:r>
      <w:r>
        <w:rPr>
          <w:rFonts w:ascii="Arial" w:eastAsia="Times New Roman" w:hAnsi="Arial" w:cs="Arial"/>
          <w:color w:val="000000"/>
          <w:sz w:val="24"/>
          <w:szCs w:val="24"/>
          <w:lang w:eastAsia="fr-FR"/>
        </w:rPr>
        <w:t>oquer des évolutions pourtant massivement souhaitées par la population. Si l’on veut aller vers des politiques agro-alimentaires globales, c’est à dire prenant en compte leurs multiples dimensions culturelles, économiques, sociales, écologiques, il faut do</w:t>
      </w:r>
      <w:r>
        <w:rPr>
          <w:rFonts w:ascii="Arial" w:eastAsia="Times New Roman" w:hAnsi="Arial" w:cs="Arial"/>
          <w:color w:val="000000"/>
          <w:sz w:val="24"/>
          <w:szCs w:val="24"/>
          <w:lang w:eastAsia="fr-FR"/>
        </w:rPr>
        <w:t xml:space="preserve">nner aux Régions et aux territoires les moyens de définir à leur niveau cette politique, pour proposer une alimentation saine pour tous à partir de modes de production écologiquement et socialement profitables. </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 xml:space="preserve">C’est le secteur d’activité où il est en </w:t>
      </w:r>
      <w:r>
        <w:rPr>
          <w:rFonts w:ascii="Arial" w:eastAsia="Times New Roman" w:hAnsi="Arial" w:cs="Arial"/>
          <w:color w:val="000000"/>
          <w:sz w:val="24"/>
          <w:szCs w:val="24"/>
          <w:lang w:eastAsia="fr-FR"/>
        </w:rPr>
        <w:t>outre le plus facile et le plus pédagogique d’ajouter un « </w:t>
      </w:r>
      <w:proofErr w:type="spellStart"/>
      <w:r>
        <w:rPr>
          <w:rFonts w:ascii="Arial" w:eastAsia="Times New Roman" w:hAnsi="Arial" w:cs="Arial"/>
          <w:color w:val="000000"/>
          <w:sz w:val="24"/>
          <w:szCs w:val="24"/>
          <w:lang w:eastAsia="fr-FR"/>
        </w:rPr>
        <w:t>carboscore</w:t>
      </w:r>
      <w:proofErr w:type="spellEnd"/>
      <w:r>
        <w:rPr>
          <w:rFonts w:ascii="Arial" w:eastAsia="Times New Roman" w:hAnsi="Arial" w:cs="Arial"/>
          <w:color w:val="000000"/>
          <w:sz w:val="24"/>
          <w:szCs w:val="24"/>
          <w:lang w:eastAsia="fr-FR"/>
        </w:rPr>
        <w:t xml:space="preserve"> », mesurant l’empreinte écologique totale des biens produits et consommés (on estime qu’avec le modèle actuel il faut dépenser 7,3 calories pour produire une calorie alimentaire!), au </w:t>
      </w:r>
      <w:proofErr w:type="spellStart"/>
      <w:r>
        <w:rPr>
          <w:rFonts w:ascii="Arial" w:eastAsia="Times New Roman" w:hAnsi="Arial" w:cs="Arial"/>
          <w:color w:val="000000"/>
          <w:sz w:val="24"/>
          <w:szCs w:val="24"/>
          <w:lang w:eastAsia="fr-FR"/>
        </w:rPr>
        <w:t>nu</w:t>
      </w:r>
      <w:r>
        <w:rPr>
          <w:rFonts w:ascii="Arial" w:eastAsia="Times New Roman" w:hAnsi="Arial" w:cs="Arial"/>
          <w:color w:val="000000"/>
          <w:sz w:val="24"/>
          <w:szCs w:val="24"/>
          <w:lang w:eastAsia="fr-FR"/>
        </w:rPr>
        <w:t>triscore</w:t>
      </w:r>
      <w:proofErr w:type="spellEnd"/>
      <w:r>
        <w:rPr>
          <w:rFonts w:ascii="Arial" w:eastAsia="Times New Roman" w:hAnsi="Arial" w:cs="Arial"/>
          <w:color w:val="000000"/>
          <w:sz w:val="24"/>
          <w:szCs w:val="24"/>
          <w:lang w:eastAsia="fr-FR"/>
        </w:rPr>
        <w:t xml:space="preserve"> qui en mesure la valeur pour la santé. Une partie de la grande distribution elle-même, attentive à l’évolution des consommateurs, peut-être une alliée de cette évolution. D’ores et déjà c’est autour des modèles agro-alimentaires et de leur évoluti</w:t>
      </w:r>
      <w:r>
        <w:rPr>
          <w:rFonts w:ascii="Arial" w:eastAsia="Times New Roman" w:hAnsi="Arial" w:cs="Arial"/>
          <w:color w:val="000000"/>
          <w:sz w:val="24"/>
          <w:szCs w:val="24"/>
          <w:lang w:eastAsia="fr-FR"/>
        </w:rPr>
        <w:t>on que se constituent dans certains territoires de nouvelles formes de coopération entre des acteurs très divers et ce mouvement peut facilement se généraliser pour faire de la question un modèle de gouvernance à multi-niveaux.</w:t>
      </w:r>
    </w:p>
    <w:p w:rsidR="00D636F9" w:rsidRDefault="00D636F9">
      <w:pPr>
        <w:pStyle w:val="Standard"/>
        <w:spacing w:before="280" w:after="0" w:line="240" w:lineRule="auto"/>
        <w:jc w:val="both"/>
        <w:rPr>
          <w:rFonts w:ascii="Arial" w:eastAsia="Times New Roman" w:hAnsi="Arial" w:cs="Arial"/>
          <w:color w:val="000000"/>
          <w:sz w:val="24"/>
          <w:szCs w:val="24"/>
          <w:lang w:eastAsia="fr-FR"/>
        </w:rPr>
      </w:pPr>
    </w:p>
    <w:p w:rsidR="00D636F9" w:rsidRDefault="002946D0">
      <w:pPr>
        <w:pStyle w:val="Standard"/>
        <w:spacing w:before="280" w:after="0" w:line="240" w:lineRule="auto"/>
        <w:jc w:val="both"/>
        <w:rPr>
          <w:rFonts w:ascii="Arial" w:eastAsia="Times New Roman" w:hAnsi="Arial" w:cs="Arial"/>
          <w:b/>
          <w:bCs/>
          <w:i/>
          <w:iCs/>
          <w:color w:val="000000"/>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i/>
          <w:iCs/>
          <w:color w:val="000000"/>
          <w:sz w:val="24"/>
          <w:szCs w:val="24"/>
          <w:lang w:eastAsia="fr-FR"/>
        </w:rPr>
        <w:lastRenderedPageBreak/>
        <w:t>B8. Faire des territoires</w:t>
      </w:r>
      <w:r>
        <w:rPr>
          <w:rFonts w:ascii="Arial" w:eastAsia="Times New Roman" w:hAnsi="Arial" w:cs="Arial"/>
          <w:b/>
          <w:bCs/>
          <w:i/>
          <w:iCs/>
          <w:color w:val="000000"/>
          <w:sz w:val="24"/>
          <w:szCs w:val="24"/>
          <w:lang w:eastAsia="fr-FR"/>
        </w:rPr>
        <w:t xml:space="preserve"> l’espace de l’initiative collective et de la cohésion sociale.</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Si la redistribution massive de ressources entre catégories sociales et entre territoires est plus que jamais indispensable pour lutter contre la croissance des inégalités et ne peut relever q</w:t>
      </w:r>
      <w:r>
        <w:rPr>
          <w:rFonts w:ascii="Arial" w:eastAsia="Times New Roman" w:hAnsi="Arial" w:cs="Arial"/>
          <w:color w:val="000000"/>
          <w:sz w:val="24"/>
          <w:szCs w:val="24"/>
          <w:lang w:eastAsia="fr-FR"/>
        </w:rPr>
        <w:t>ue de l’État, ses modalités doivent être complètement revues. C’est à l’échelle des territoires que l’on peut prendre en compte les différentes dimensions de la pauvreté et de l’exclusion, mobiliser l’ensemble des acteurs privés et publics au service de la</w:t>
      </w:r>
      <w:r>
        <w:rPr>
          <w:rFonts w:ascii="Arial" w:eastAsia="Times New Roman" w:hAnsi="Arial" w:cs="Arial"/>
          <w:color w:val="000000"/>
          <w:sz w:val="24"/>
          <w:szCs w:val="24"/>
          <w:lang w:eastAsia="fr-FR"/>
        </w:rPr>
        <w:t xml:space="preserve"> cohésion sociale. </w:t>
      </w:r>
      <w:proofErr w:type="spellStart"/>
      <w:r>
        <w:rPr>
          <w:rFonts w:ascii="Arial" w:eastAsia="Times New Roman" w:hAnsi="Arial" w:cs="Arial"/>
          <w:color w:val="000000"/>
          <w:sz w:val="24"/>
          <w:szCs w:val="24"/>
          <w:lang w:eastAsia="fr-FR"/>
        </w:rPr>
        <w:t>A</w:t>
      </w:r>
      <w:proofErr w:type="spellEnd"/>
      <w:r>
        <w:rPr>
          <w:rFonts w:ascii="Arial" w:eastAsia="Times New Roman" w:hAnsi="Arial" w:cs="Arial"/>
          <w:color w:val="000000"/>
          <w:sz w:val="24"/>
          <w:szCs w:val="24"/>
          <w:lang w:eastAsia="fr-FR"/>
        </w:rPr>
        <w:t xml:space="preserve"> cette échelle que l’on peut transformer des transferts financiers en une réelle politique d’insertion de tous.</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Le propre des politiques nationales de lutte contre l’exclusion est de définir une série de handicaps sociaux sectoriels qui</w:t>
      </w:r>
      <w:r>
        <w:rPr>
          <w:rFonts w:ascii="Arial" w:eastAsia="Times New Roman" w:hAnsi="Arial" w:cs="Arial"/>
          <w:color w:val="000000"/>
          <w:sz w:val="24"/>
          <w:szCs w:val="24"/>
          <w:lang w:eastAsia="fr-FR"/>
        </w:rPr>
        <w:t xml:space="preserve"> créent autant de catégories d’ayant droit à l’aide publique… quitte à découvrir ensuite que la pauvreté et l’exclusion sont « multifactoriels » que les handicaps se conjuguent et se renforcent mutuellement. Dans cette démarche, contradictoire avec toute d</w:t>
      </w:r>
      <w:r>
        <w:rPr>
          <w:rFonts w:ascii="Arial" w:eastAsia="Times New Roman" w:hAnsi="Arial" w:cs="Arial"/>
          <w:color w:val="000000"/>
          <w:sz w:val="24"/>
          <w:szCs w:val="24"/>
          <w:lang w:eastAsia="fr-FR"/>
        </w:rPr>
        <w:t xml:space="preserve">émarche de développement qui part des atouts de chacun pour les valoriser, on part de ce que les gens n’ont pas. Dès les années </w:t>
      </w:r>
      <w:proofErr w:type="spellStart"/>
      <w:r>
        <w:rPr>
          <w:rFonts w:ascii="Arial" w:eastAsia="Times New Roman" w:hAnsi="Arial" w:cs="Arial"/>
          <w:color w:val="000000"/>
          <w:sz w:val="24"/>
          <w:szCs w:val="24"/>
          <w:lang w:eastAsia="fr-FR"/>
        </w:rPr>
        <w:t>quatre vingt</w:t>
      </w:r>
      <w:proofErr w:type="spellEnd"/>
      <w:r>
        <w:rPr>
          <w:rFonts w:ascii="Arial" w:eastAsia="Times New Roman" w:hAnsi="Arial" w:cs="Arial"/>
          <w:color w:val="000000"/>
          <w:sz w:val="24"/>
          <w:szCs w:val="24"/>
          <w:lang w:eastAsia="fr-FR"/>
        </w:rPr>
        <w:t xml:space="preserve"> cette contradiction a été pointée du doigt</w:t>
      </w:r>
      <w:r>
        <w:rPr>
          <w:rStyle w:val="Ancredenotedebasdepage"/>
          <w:rFonts w:ascii="Arial" w:eastAsia="Times New Roman" w:hAnsi="Arial" w:cs="Arial"/>
          <w:color w:val="000000"/>
          <w:sz w:val="24"/>
          <w:szCs w:val="24"/>
          <w:lang w:eastAsia="fr-FR"/>
        </w:rPr>
        <w:footnoteReference w:id="17"/>
      </w:r>
      <w:r>
        <w:rPr>
          <w:rFonts w:ascii="Arial" w:eastAsia="Times New Roman" w:hAnsi="Arial" w:cs="Arial"/>
          <w:color w:val="000000"/>
          <w:sz w:val="24"/>
          <w:szCs w:val="24"/>
          <w:lang w:eastAsia="fr-FR"/>
        </w:rPr>
        <w:t>. D’où le succès des dispositifs de micro-crédit qui partent de l’idée d</w:t>
      </w:r>
      <w:r>
        <w:rPr>
          <w:rFonts w:ascii="Arial" w:eastAsia="Times New Roman" w:hAnsi="Arial" w:cs="Arial"/>
          <w:color w:val="000000"/>
          <w:sz w:val="24"/>
          <w:szCs w:val="24"/>
          <w:lang w:eastAsia="fr-FR"/>
        </w:rPr>
        <w:t xml:space="preserve">e soutenir la capacité d’initiative de ceux qui n’ont pas accès au crédit classique. Néanmoins ces approches individuelles restent insuffisantes. </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D’où l’idée exposée en 1997 par le Manifeste des Pactes locaux qu’il fallait associer les exclus aux stratégi</w:t>
      </w:r>
      <w:r>
        <w:rPr>
          <w:rFonts w:ascii="Arial" w:eastAsia="Times New Roman" w:hAnsi="Arial" w:cs="Arial"/>
          <w:color w:val="000000"/>
          <w:sz w:val="24"/>
          <w:szCs w:val="24"/>
          <w:lang w:eastAsia="fr-FR"/>
        </w:rPr>
        <w:t>es de lutte contre l’exclusion  mais dans le cadre de la mobilisation de tous les acteurs d’un territoire : « Pour aller vers des politiques publiques plus en adéquation avec les maux de notre temps, nous préconisons la mise en œuvre de pactes locaux qui s</w:t>
      </w:r>
      <w:r>
        <w:rPr>
          <w:rFonts w:ascii="Arial" w:eastAsia="Times New Roman" w:hAnsi="Arial" w:cs="Arial"/>
          <w:color w:val="000000"/>
          <w:sz w:val="24"/>
          <w:szCs w:val="24"/>
          <w:lang w:eastAsia="fr-FR"/>
        </w:rPr>
        <w:t>oient un lieu de reconnaissance et d’appui aux acteurs locaux et aux initiatives de création d’activité et de citoyenneté. Ils doivent permettre l’articulation durable, sur un territoire donné, des initiatives de tous les acteurs, au nombre desquels l’État</w:t>
      </w:r>
      <w:r>
        <w:rPr>
          <w:rFonts w:ascii="Arial" w:eastAsia="Times New Roman" w:hAnsi="Arial" w:cs="Arial"/>
          <w:color w:val="000000"/>
          <w:sz w:val="24"/>
          <w:szCs w:val="24"/>
          <w:lang w:eastAsia="fr-FR"/>
        </w:rPr>
        <w:t xml:space="preserve"> se comportant en partenaire capable d’entendre le point de vue des autres et de tenir ses engagements à leur égard</w:t>
      </w:r>
      <w:proofErr w:type="gramStart"/>
      <w:r>
        <w:rPr>
          <w:rFonts w:ascii="Arial" w:eastAsia="Times New Roman" w:hAnsi="Arial" w:cs="Arial"/>
          <w:color w:val="000000"/>
          <w:sz w:val="24"/>
          <w:szCs w:val="24"/>
          <w:lang w:eastAsia="fr-FR"/>
        </w:rPr>
        <w:t>..</w:t>
      </w:r>
      <w:proofErr w:type="gramEnd"/>
      <w:r>
        <w:rPr>
          <w:rFonts w:ascii="Arial" w:eastAsia="Times New Roman" w:hAnsi="Arial" w:cs="Arial"/>
          <w:color w:val="000000"/>
          <w:sz w:val="24"/>
          <w:szCs w:val="24"/>
          <w:lang w:eastAsia="fr-FR"/>
        </w:rPr>
        <w:t> </w:t>
      </w:r>
      <w:proofErr w:type="gramStart"/>
      <w:r>
        <w:rPr>
          <w:rFonts w:ascii="Arial" w:eastAsia="Times New Roman" w:hAnsi="Arial" w:cs="Arial"/>
          <w:color w:val="000000"/>
          <w:sz w:val="24"/>
          <w:szCs w:val="24"/>
          <w:lang w:eastAsia="fr-FR"/>
        </w:rPr>
        <w:t>ne</w:t>
      </w:r>
      <w:proofErr w:type="gramEnd"/>
      <w:r>
        <w:rPr>
          <w:rFonts w:ascii="Arial" w:eastAsia="Times New Roman" w:hAnsi="Arial" w:cs="Arial"/>
          <w:color w:val="000000"/>
          <w:sz w:val="24"/>
          <w:szCs w:val="24"/>
          <w:lang w:eastAsia="fr-FR"/>
        </w:rPr>
        <w:t xml:space="preserve"> pas se limiter à des mesures expérimentales ou dérogatoires mais s’appuyer sur un cadre de droit commun dont les acteurs locaux puissen</w:t>
      </w:r>
      <w:r>
        <w:rPr>
          <w:rFonts w:ascii="Arial" w:eastAsia="Times New Roman" w:hAnsi="Arial" w:cs="Arial"/>
          <w:color w:val="000000"/>
          <w:sz w:val="24"/>
          <w:szCs w:val="24"/>
          <w:lang w:eastAsia="fr-FR"/>
        </w:rPr>
        <w:t>t se saisir ; s’inscrire dans la proximité car c’est à cette échelle que les dynamiques de responsabilisation et les solidarités concrètes se nouent</w:t>
      </w:r>
      <w:r>
        <w:rPr>
          <w:rStyle w:val="Ancredenotedebasdepage"/>
          <w:rFonts w:ascii="Arial" w:eastAsia="Times New Roman" w:hAnsi="Arial" w:cs="Arial"/>
          <w:color w:val="000000"/>
          <w:sz w:val="24"/>
          <w:szCs w:val="24"/>
          <w:lang w:eastAsia="fr-FR"/>
        </w:rPr>
        <w:footnoteReference w:id="18"/>
      </w:r>
      <w:r>
        <w:rPr>
          <w:rFonts w:ascii="Arial" w:eastAsia="Times New Roman" w:hAnsi="Arial" w:cs="Arial"/>
          <w:color w:val="000000"/>
          <w:sz w:val="24"/>
          <w:szCs w:val="24"/>
          <w:lang w:eastAsia="fr-FR"/>
        </w:rPr>
        <w:t>. »</w:t>
      </w:r>
    </w:p>
    <w:p w:rsidR="00D636F9" w:rsidRDefault="002946D0">
      <w:pPr>
        <w:pStyle w:val="Standard"/>
        <w:spacing w:before="280" w:after="0" w:line="240" w:lineRule="auto"/>
        <w:jc w:val="both"/>
      </w:pPr>
      <w:r>
        <w:rPr>
          <w:rFonts w:ascii="Arial" w:eastAsia="Times New Roman" w:hAnsi="Arial" w:cs="Arial"/>
          <w:color w:val="000000"/>
          <w:sz w:val="24"/>
          <w:szCs w:val="24"/>
          <w:lang w:eastAsia="fr-FR"/>
        </w:rPr>
        <w:t xml:space="preserve">Territoires zéro chômeur de longue durée, mise en place d’un revenu de transition écologique offrant à </w:t>
      </w:r>
      <w:r>
        <w:rPr>
          <w:rFonts w:ascii="Arial" w:eastAsia="Times New Roman" w:hAnsi="Arial" w:cs="Arial"/>
          <w:color w:val="000000"/>
          <w:sz w:val="24"/>
          <w:szCs w:val="24"/>
          <w:lang w:eastAsia="fr-FR"/>
        </w:rPr>
        <w:t>chacun un cadre collectif pour trouver sa place au service de la collectivité, développement de communs créant des modalités nouvelles de définition et de gestion citoyenne : c’est en globalisant les transferts sociaux et en les utilisant au mieux de l’ins</w:t>
      </w:r>
      <w:r>
        <w:rPr>
          <w:rFonts w:ascii="Arial" w:eastAsia="Times New Roman" w:hAnsi="Arial" w:cs="Arial"/>
          <w:color w:val="000000"/>
          <w:sz w:val="24"/>
          <w:szCs w:val="24"/>
          <w:lang w:eastAsia="fr-FR"/>
        </w:rPr>
        <w:t>ertion de tous dans la communauté, conformément à des principes directeurs  communs à tous les territoires, issus de la confrontation des expériences et en permanence enrichis de leurs leçons, que l’on recréera la cohésion sociale.</w:t>
      </w:r>
    </w:p>
    <w:p w:rsidR="00D636F9" w:rsidRDefault="002946D0">
      <w:pPr>
        <w:pStyle w:val="Standard"/>
        <w:spacing w:before="280" w:after="0" w:line="240" w:lineRule="auto"/>
        <w:jc w:val="both"/>
      </w:pPr>
      <w:r>
        <w:rPr>
          <w:rFonts w:ascii="Arial" w:eastAsia="Times New Roman" w:hAnsi="Arial" w:cs="Arial"/>
          <w:b/>
          <w:bCs/>
          <w:sz w:val="28"/>
          <w:szCs w:val="28"/>
          <w:lang w:eastAsia="fr-FR"/>
        </w:rPr>
        <w:lastRenderedPageBreak/>
        <w:t>C. Créer au niveau natio</w:t>
      </w:r>
      <w:r>
        <w:rPr>
          <w:rFonts w:ascii="Arial" w:eastAsia="Times New Roman" w:hAnsi="Arial" w:cs="Arial"/>
          <w:b/>
          <w:bCs/>
          <w:sz w:val="28"/>
          <w:szCs w:val="28"/>
          <w:lang w:eastAsia="fr-FR"/>
        </w:rPr>
        <w:t>nal, européen et mondial les conditions de la transition</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C0 Sans réformes structurelles de l’économie, de la gouvernance et du droit, menées à l’échelle nationale, européenne et </w:t>
      </w:r>
      <w:proofErr w:type="spellStart"/>
      <w:r>
        <w:rPr>
          <w:rFonts w:ascii="Arial" w:eastAsia="Times New Roman" w:hAnsi="Arial" w:cs="Arial"/>
          <w:i/>
          <w:iCs/>
          <w:sz w:val="24"/>
          <w:szCs w:val="24"/>
          <w:lang w:eastAsia="fr-FR"/>
        </w:rPr>
        <w:t>mondiale,l’action</w:t>
      </w:r>
      <w:proofErr w:type="spellEnd"/>
      <w:r>
        <w:rPr>
          <w:rFonts w:ascii="Arial" w:eastAsia="Times New Roman" w:hAnsi="Arial" w:cs="Arial"/>
          <w:i/>
          <w:iCs/>
          <w:sz w:val="24"/>
          <w:szCs w:val="24"/>
          <w:lang w:eastAsia="fr-FR"/>
        </w:rPr>
        <w:t xml:space="preserve"> des territoires se heurte à un plafond de verre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Affirmer le </w:t>
      </w:r>
      <w:r>
        <w:rPr>
          <w:rFonts w:ascii="Arial" w:eastAsia="Times New Roman" w:hAnsi="Arial" w:cs="Arial"/>
          <w:sz w:val="24"/>
          <w:szCs w:val="24"/>
          <w:lang w:eastAsia="fr-FR"/>
        </w:rPr>
        <w:t>rôle majeur des territoires ne signifie pas qu’ils peuvent, par leur mise en mouvement, révolutionner à eux seuls le monde. Nous croyons qu’il faut « penser localement », que c’est à partir du local que l’on peut le mieux comprendre les défis du monde, mai</w:t>
      </w:r>
      <w:r>
        <w:rPr>
          <w:rFonts w:ascii="Arial" w:eastAsia="Times New Roman" w:hAnsi="Arial" w:cs="Arial"/>
          <w:sz w:val="24"/>
          <w:szCs w:val="24"/>
          <w:lang w:eastAsia="fr-FR"/>
        </w:rPr>
        <w:t>s  aussi « agir globalement », transformer le cadre de notre économie, de notre société, de nos relations internationales, de notre droit.</w:t>
      </w:r>
    </w:p>
    <w:p w:rsidR="00D636F9" w:rsidRDefault="002946D0">
      <w:pPr>
        <w:pStyle w:val="Standard"/>
        <w:spacing w:before="280" w:after="0" w:line="240" w:lineRule="auto"/>
        <w:jc w:val="both"/>
      </w:pPr>
      <w:r>
        <w:rPr>
          <w:rFonts w:ascii="Arial" w:eastAsia="Times New Roman" w:hAnsi="Arial" w:cs="Arial"/>
          <w:i/>
          <w:iCs/>
          <w:sz w:val="24"/>
          <w:szCs w:val="24"/>
          <w:lang w:eastAsia="fr-FR"/>
        </w:rPr>
        <w:t>L’Union européenne est l’échelle à laquelle avoir prise sur les transformations du monde</w:t>
      </w:r>
    </w:p>
    <w:p w:rsidR="00D636F9" w:rsidRDefault="002946D0">
      <w:pPr>
        <w:pStyle w:val="Standard"/>
        <w:spacing w:before="280" w:after="0" w:line="240" w:lineRule="auto"/>
        <w:jc w:val="both"/>
      </w:pPr>
      <w:r>
        <w:rPr>
          <w:rFonts w:ascii="Arial" w:eastAsia="Times New Roman" w:hAnsi="Arial" w:cs="Arial"/>
          <w:sz w:val="24"/>
          <w:szCs w:val="24"/>
          <w:lang w:eastAsia="fr-FR"/>
        </w:rPr>
        <w:t>Au moment où la France prend</w:t>
      </w:r>
      <w:r>
        <w:rPr>
          <w:rFonts w:ascii="Arial" w:eastAsia="Times New Roman" w:hAnsi="Arial" w:cs="Arial"/>
          <w:sz w:val="24"/>
          <w:szCs w:val="24"/>
          <w:lang w:eastAsia="fr-FR"/>
        </w:rPr>
        <w:t xml:space="preserve"> la présidence du Conseil européen, propositions pour les Présidentielles et propositions pour l’Europe sont indissolublement </w:t>
      </w:r>
      <w:proofErr w:type="gramStart"/>
      <w:r>
        <w:rPr>
          <w:rFonts w:ascii="Arial" w:eastAsia="Times New Roman" w:hAnsi="Arial" w:cs="Arial"/>
          <w:sz w:val="24"/>
          <w:szCs w:val="24"/>
          <w:lang w:eastAsia="fr-FR"/>
        </w:rPr>
        <w:t>liées .</w:t>
      </w:r>
      <w:proofErr w:type="gramEnd"/>
      <w:r>
        <w:rPr>
          <w:rFonts w:ascii="Arial" w:eastAsia="Times New Roman" w:hAnsi="Arial" w:cs="Arial"/>
          <w:sz w:val="24"/>
          <w:szCs w:val="24"/>
          <w:lang w:eastAsia="fr-FR"/>
        </w:rPr>
        <w:t xml:space="preserve"> La France est une puissance moyenne. C’est entre les régions du monde que vont s’inventer les règles de gestion du monde d</w:t>
      </w:r>
      <w:r>
        <w:rPr>
          <w:rFonts w:ascii="Arial" w:eastAsia="Times New Roman" w:hAnsi="Arial" w:cs="Arial"/>
          <w:sz w:val="24"/>
          <w:szCs w:val="24"/>
          <w:lang w:eastAsia="fr-FR"/>
        </w:rPr>
        <w:t xml:space="preserve">e demain ; une Europe forte sera écoutée de la Chine et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Unis, à condition de ne pas se replier frileusement en ne songeant qu’à protéger une population vieillissante</w:t>
      </w:r>
      <w:r>
        <w:rPr>
          <w:rFonts w:ascii="Arial" w:eastAsia="Times New Roman" w:hAnsi="Arial" w:cs="Arial"/>
          <w:i/>
          <w:iCs/>
          <w:sz w:val="24"/>
          <w:szCs w:val="24"/>
          <w:lang w:eastAsia="fr-FR"/>
        </w:rPr>
        <w:t xml:space="preserve"> L’Europe sera grande si elle apporte à sa population et au monde des réponses au</w:t>
      </w:r>
      <w:r>
        <w:rPr>
          <w:rFonts w:ascii="Arial" w:eastAsia="Times New Roman" w:hAnsi="Arial" w:cs="Arial"/>
          <w:i/>
          <w:iCs/>
          <w:sz w:val="24"/>
          <w:szCs w:val="24"/>
          <w:lang w:eastAsia="fr-FR"/>
        </w:rPr>
        <w:t>x défis du vingt et unième siècle</w:t>
      </w:r>
      <w:hyperlink w:anchor="sdfootnote11sym">
        <w:bookmarkStart w:id="7" w:name="sdfootnote11anc"/>
        <w:r>
          <w:rPr>
            <w:rStyle w:val="ListLabel11"/>
            <w:i/>
            <w:iCs/>
          </w:rPr>
          <w:t>11</w:t>
        </w:r>
      </w:hyperlink>
      <w:bookmarkEnd w:id="7"/>
      <w:r>
        <w:rPr>
          <w:rFonts w:ascii="Arial" w:eastAsia="Times New Roman" w:hAnsi="Arial" w:cs="Arial"/>
          <w:i/>
          <w:iCs/>
          <w:sz w:val="24"/>
          <w:szCs w:val="24"/>
          <w:lang w:eastAsia="fr-FR"/>
        </w:rPr>
        <w:t>.</w:t>
      </w:r>
      <w:r>
        <w:rPr>
          <w:rFonts w:ascii="Arial" w:eastAsia="Times New Roman" w:hAnsi="Arial" w:cs="Arial"/>
          <w:sz w:val="24"/>
          <w:szCs w:val="24"/>
          <w:lang w:eastAsia="fr-FR"/>
        </w:rPr>
        <w:t xml:space="preserve"> Elle a été le lieu d’invention de la modernité. </w:t>
      </w:r>
      <w:proofErr w:type="spellStart"/>
      <w:r>
        <w:rPr>
          <w:rFonts w:ascii="Arial" w:eastAsia="Times New Roman" w:hAnsi="Arial" w:cs="Arial"/>
          <w:sz w:val="24"/>
          <w:szCs w:val="24"/>
          <w:lang w:eastAsia="fr-FR"/>
        </w:rPr>
        <w:t>A</w:t>
      </w:r>
      <w:proofErr w:type="spellEnd"/>
      <w:r>
        <w:rPr>
          <w:rFonts w:ascii="Arial" w:eastAsia="Times New Roman" w:hAnsi="Arial" w:cs="Arial"/>
          <w:sz w:val="24"/>
          <w:szCs w:val="24"/>
          <w:lang w:eastAsia="fr-FR"/>
        </w:rPr>
        <w:t xml:space="preserve"> elle d’inventer un nouveau Siècle des lumières, conformément à sa vocation universaliste</w:t>
      </w:r>
      <w:hyperlink w:anchor="sdfootnote12sym">
        <w:bookmarkStart w:id="8" w:name="sdfootnote12anc"/>
        <w:r>
          <w:rPr>
            <w:rStyle w:val="ListLabel11"/>
          </w:rPr>
          <w:t>12</w:t>
        </w:r>
      </w:hyperlink>
      <w:bookmarkEnd w:id="8"/>
      <w:r>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Seule région du monde où les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ont su renoncer pacifiquement à une partie de leur souveraineté au nom du bien commun, elle éclaire la voie d’une souveraineté partagée et d’une gouvernance à multi-niveaux à l’échelle mondiale. Par  contre elle cumule au</w:t>
      </w:r>
      <w:r>
        <w:rPr>
          <w:rFonts w:ascii="Arial" w:eastAsia="Times New Roman" w:hAnsi="Arial" w:cs="Arial"/>
          <w:sz w:val="24"/>
          <w:szCs w:val="24"/>
          <w:lang w:eastAsia="fr-FR"/>
        </w:rPr>
        <w:t>jourd’hui trois faiblesses : son développement s’est fondé sur l’unification du marché, après l’échec en 1954 de la Communauté européenne de défense mais, en soixante ans, le marché  s’est  lui-même globalisé, faisant de l’Union européenne le ventre mou de</w:t>
      </w:r>
      <w:r>
        <w:rPr>
          <w:rFonts w:ascii="Arial" w:eastAsia="Times New Roman" w:hAnsi="Arial" w:cs="Arial"/>
          <w:sz w:val="24"/>
          <w:szCs w:val="24"/>
          <w:lang w:eastAsia="fr-FR"/>
        </w:rPr>
        <w:t xml:space="preserve"> cette globalisation et l’intégrisme du marché reste l’épine dorsale des politiques européennes ; le marché, la monnaie et les institutions communautaires n’ont pas suffi à faire naître un « peuple européen » conscient de partager un destin commun</w:t>
      </w:r>
      <w:hyperlink w:anchor="sdfootnote13sym">
        <w:bookmarkStart w:id="9" w:name="sdfootnote13anc"/>
        <w:r>
          <w:rPr>
            <w:rStyle w:val="ListLabel11"/>
          </w:rPr>
          <w:t>3</w:t>
        </w:r>
      </w:hyperlink>
      <w:bookmarkEnd w:id="9"/>
      <w:r>
        <w:rPr>
          <w:rFonts w:ascii="Arial" w:eastAsia="Times New Roman" w:hAnsi="Arial" w:cs="Arial"/>
          <w:sz w:val="24"/>
          <w:szCs w:val="24"/>
          <w:lang w:eastAsia="fr-FR"/>
        </w:rPr>
        <w:t xml:space="preserve">; ; berceau de sociétés fondées sur le contrat social, donc sur l’équilibre entre droits et responsabilités de chaque acteur, elle a fondé aujourd’hui son système juridique commun presque exclusivement sur les droits humains, </w:t>
      </w:r>
      <w:r>
        <w:rPr>
          <w:rFonts w:ascii="Arial" w:eastAsia="Times New Roman" w:hAnsi="Arial" w:cs="Arial"/>
          <w:sz w:val="24"/>
          <w:szCs w:val="24"/>
          <w:lang w:eastAsia="fr-FR"/>
        </w:rPr>
        <w:t>impuissants à eux seuls à construire la cohésion des communautés.</w:t>
      </w:r>
    </w:p>
    <w:p w:rsidR="00D636F9" w:rsidRDefault="002946D0">
      <w:pPr>
        <w:pStyle w:val="Standard"/>
        <w:spacing w:before="280" w:after="0" w:line="240" w:lineRule="auto"/>
        <w:jc w:val="both"/>
      </w:pPr>
      <w:r>
        <w:rPr>
          <w:rFonts w:ascii="Arial" w:eastAsia="Times New Roman" w:hAnsi="Arial" w:cs="Arial"/>
          <w:i/>
          <w:iCs/>
          <w:sz w:val="24"/>
          <w:szCs w:val="24"/>
          <w:lang w:eastAsia="fr-FR"/>
        </w:rPr>
        <w:t>Croiser le champ des réformes et l’échelle à laquelle les engager</w:t>
      </w:r>
    </w:p>
    <w:p w:rsidR="00D636F9" w:rsidRDefault="002946D0">
      <w:pPr>
        <w:pStyle w:val="Standard"/>
        <w:spacing w:before="280" w:after="0" w:line="240" w:lineRule="auto"/>
        <w:jc w:val="both"/>
      </w:pPr>
      <w:r>
        <w:rPr>
          <w:rFonts w:ascii="Arial" w:eastAsia="Times New Roman" w:hAnsi="Arial" w:cs="Arial"/>
          <w:sz w:val="24"/>
          <w:szCs w:val="24"/>
          <w:lang w:eastAsia="fr-FR"/>
        </w:rPr>
        <w:t>Les propositions qui suivent concernent les réformes à apporter au système économique et monétaire,  à la gouvernance et aux</w:t>
      </w:r>
      <w:r>
        <w:rPr>
          <w:rFonts w:ascii="Arial" w:eastAsia="Times New Roman" w:hAnsi="Arial" w:cs="Arial"/>
          <w:sz w:val="24"/>
          <w:szCs w:val="24"/>
          <w:lang w:eastAsia="fr-FR"/>
        </w:rPr>
        <w:t xml:space="preserve"> relations internationales. Elles sont à croiser avec les échelles à laquelle les engager, en général les trois échelles nationale, européenne et mondiale. </w:t>
      </w:r>
    </w:p>
    <w:p w:rsidR="00D636F9" w:rsidRDefault="00D636F9">
      <w:pPr>
        <w:pStyle w:val="Standard"/>
        <w:spacing w:before="280" w:after="0" w:line="240" w:lineRule="auto"/>
        <w:jc w:val="both"/>
        <w:rPr>
          <w:rFonts w:ascii="Arial" w:eastAsia="Times New Roman" w:hAnsi="Arial" w:cs="Arial"/>
          <w:sz w:val="24"/>
          <w:szCs w:val="24"/>
          <w:lang w:eastAsia="fr-FR"/>
        </w:rPr>
      </w:pPr>
    </w:p>
    <w:p w:rsidR="00D636F9" w:rsidRDefault="002946D0">
      <w:pPr>
        <w:pStyle w:val="Standard"/>
        <w:spacing w:before="280" w:after="0" w:line="240" w:lineRule="auto"/>
        <w:jc w:val="both"/>
      </w:pPr>
      <w:r>
        <w:rPr>
          <w:rFonts w:ascii="Arial" w:eastAsia="Times New Roman" w:hAnsi="Arial" w:cs="Arial"/>
          <w:b/>
          <w:bCs/>
          <w:i/>
          <w:iCs/>
          <w:sz w:val="24"/>
          <w:szCs w:val="24"/>
          <w:lang w:eastAsia="fr-FR"/>
        </w:rPr>
        <w:t>C1. Transformer le système économique et monétaire</w:t>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C1.1 Ouvrir un vaste débat national et européen</w:t>
      </w:r>
      <w:r>
        <w:rPr>
          <w:rFonts w:ascii="Arial" w:eastAsia="Times New Roman" w:hAnsi="Arial" w:cs="Arial"/>
          <w:i/>
          <w:iCs/>
          <w:sz w:val="24"/>
          <w:szCs w:val="24"/>
          <w:lang w:eastAsia="fr-FR"/>
        </w:rPr>
        <w:t xml:space="preserve"> sur le passage de l’économie à l’œconomie</w:t>
      </w:r>
    </w:p>
    <w:p w:rsidR="00D636F9" w:rsidRDefault="002946D0">
      <w:pPr>
        <w:pStyle w:val="Standard"/>
        <w:spacing w:before="280" w:after="0" w:line="240" w:lineRule="auto"/>
        <w:jc w:val="both"/>
      </w:pPr>
      <w:r>
        <w:rPr>
          <w:rFonts w:ascii="Arial" w:eastAsia="Times New Roman" w:hAnsi="Arial" w:cs="Arial"/>
          <w:sz w:val="24"/>
          <w:szCs w:val="24"/>
          <w:lang w:eastAsia="fr-FR"/>
        </w:rPr>
        <w:t>Depuis des années on invente des formules alambiquées pour décrire le futur modèle économique : « croissance verte », « développement durable », « agriculture raisonnée » etc...</w:t>
      </w:r>
      <w:proofErr w:type="gramStart"/>
      <w:r>
        <w:rPr>
          <w:rFonts w:ascii="Arial" w:eastAsia="Times New Roman" w:hAnsi="Arial" w:cs="Arial"/>
          <w:sz w:val="24"/>
          <w:szCs w:val="24"/>
          <w:lang w:eastAsia="fr-FR"/>
        </w:rPr>
        <w:t>comme</w:t>
      </w:r>
      <w:proofErr w:type="gramEnd"/>
      <w:r>
        <w:rPr>
          <w:rFonts w:ascii="Arial" w:eastAsia="Times New Roman" w:hAnsi="Arial" w:cs="Arial"/>
          <w:sz w:val="24"/>
          <w:szCs w:val="24"/>
          <w:lang w:eastAsia="fr-FR"/>
        </w:rPr>
        <w:t xml:space="preserve"> s’il suffisait d’accoler deux </w:t>
      </w:r>
      <w:r>
        <w:rPr>
          <w:rFonts w:ascii="Arial" w:eastAsia="Times New Roman" w:hAnsi="Arial" w:cs="Arial"/>
          <w:sz w:val="24"/>
          <w:szCs w:val="24"/>
          <w:lang w:eastAsia="fr-FR"/>
        </w:rPr>
        <w:t>termes contradictoires pour que la contradiction s’évanouisse</w:t>
      </w:r>
      <w:bookmarkStart w:id="10" w:name="sdfootnote17anc"/>
      <w:bookmarkEnd w:id="10"/>
      <w:r>
        <w:rPr>
          <w:rStyle w:val="Ancredenotedebasdepage"/>
          <w:rFonts w:ascii="Arial" w:eastAsia="Times New Roman" w:hAnsi="Arial" w:cs="Arial"/>
          <w:color w:val="000080"/>
          <w:sz w:val="14"/>
          <w:szCs w:val="14"/>
          <w:u w:val="single"/>
          <w:lang w:eastAsia="fr-FR"/>
        </w:rPr>
        <w:footnoteReference w:id="19"/>
      </w:r>
      <w:r>
        <w:rPr>
          <w:rFonts w:ascii="Arial" w:eastAsia="Times New Roman" w:hAnsi="Arial" w:cs="Arial"/>
          <w:sz w:val="24"/>
          <w:szCs w:val="24"/>
          <w:lang w:eastAsia="fr-FR"/>
        </w:rPr>
        <w:t xml:space="preserve">. C’est le propre  de la pensée magique. Pourquoi s’épuiser en périphrases alors que nous disposions jusqu’au </w:t>
      </w:r>
      <w:proofErr w:type="spellStart"/>
      <w:r>
        <w:rPr>
          <w:rFonts w:ascii="Arial" w:eastAsia="Times New Roman" w:hAnsi="Arial" w:cs="Arial"/>
          <w:sz w:val="24"/>
          <w:szCs w:val="24"/>
          <w:lang w:eastAsia="fr-FR"/>
        </w:rPr>
        <w:t>dix huitième</w:t>
      </w:r>
      <w:proofErr w:type="spellEnd"/>
      <w:r>
        <w:rPr>
          <w:rFonts w:ascii="Arial" w:eastAsia="Times New Roman" w:hAnsi="Arial" w:cs="Arial"/>
          <w:sz w:val="24"/>
          <w:szCs w:val="24"/>
          <w:lang w:eastAsia="fr-FR"/>
        </w:rPr>
        <w:t xml:space="preserve"> siècle d’un concept qui recouvrait précisément ce qu’il faut réinventer</w:t>
      </w:r>
      <w:r>
        <w:rPr>
          <w:rFonts w:ascii="Arial" w:eastAsia="Times New Roman" w:hAnsi="Arial" w:cs="Arial"/>
          <w:sz w:val="24"/>
          <w:szCs w:val="24"/>
          <w:lang w:eastAsia="fr-FR"/>
        </w:rPr>
        <w:t xml:space="preserve"> aujourd’hui :</w:t>
      </w:r>
      <w:r>
        <w:rPr>
          <w:rFonts w:ascii="Arial" w:eastAsia="Times New Roman" w:hAnsi="Arial" w:cs="Arial"/>
          <w:i/>
          <w:iCs/>
          <w:sz w:val="24"/>
          <w:szCs w:val="24"/>
          <w:lang w:eastAsia="fr-FR"/>
        </w:rPr>
        <w:t xml:space="preserve"> l’oeconomie.</w:t>
      </w:r>
      <w:r>
        <w:rPr>
          <w:rFonts w:ascii="Arial" w:eastAsia="Times New Roman" w:hAnsi="Arial" w:cs="Arial"/>
          <w:sz w:val="24"/>
          <w:szCs w:val="24"/>
          <w:lang w:eastAsia="fr-FR"/>
        </w:rPr>
        <w:t xml:space="preserve"> Formé des deux termes grecs « </w:t>
      </w:r>
      <w:proofErr w:type="spellStart"/>
      <w:r>
        <w:rPr>
          <w:rFonts w:ascii="Arial" w:eastAsia="Times New Roman" w:hAnsi="Arial" w:cs="Arial"/>
          <w:sz w:val="24"/>
          <w:szCs w:val="24"/>
          <w:lang w:eastAsia="fr-FR"/>
        </w:rPr>
        <w:t>oikos</w:t>
      </w:r>
      <w:proofErr w:type="spellEnd"/>
      <w:r>
        <w:rPr>
          <w:rFonts w:ascii="Arial" w:eastAsia="Times New Roman" w:hAnsi="Arial" w:cs="Arial"/>
          <w:sz w:val="24"/>
          <w:szCs w:val="24"/>
          <w:lang w:eastAsia="fr-FR"/>
        </w:rPr>
        <w:t> », le foyer et par extension la communauté, et « </w:t>
      </w:r>
      <w:proofErr w:type="spellStart"/>
      <w:r>
        <w:rPr>
          <w:rFonts w:ascii="Arial" w:eastAsia="Times New Roman" w:hAnsi="Arial" w:cs="Arial"/>
          <w:sz w:val="24"/>
          <w:szCs w:val="24"/>
          <w:lang w:eastAsia="fr-FR"/>
        </w:rPr>
        <w:t>nomos</w:t>
      </w:r>
      <w:proofErr w:type="spellEnd"/>
      <w:r>
        <w:rPr>
          <w:rFonts w:ascii="Arial" w:eastAsia="Times New Roman" w:hAnsi="Arial" w:cs="Arial"/>
          <w:sz w:val="24"/>
          <w:szCs w:val="24"/>
          <w:lang w:eastAsia="fr-FR"/>
        </w:rPr>
        <w:t xml:space="preserve"> » les règles, l’oeconomie était l’art d’utiliser toutes nos connaissances et notre expérience pour assurer le </w:t>
      </w:r>
      <w:proofErr w:type="spellStart"/>
      <w:r>
        <w:rPr>
          <w:rFonts w:ascii="Arial" w:eastAsia="Times New Roman" w:hAnsi="Arial" w:cs="Arial"/>
          <w:sz w:val="24"/>
          <w:szCs w:val="24"/>
          <w:lang w:eastAsia="fr-FR"/>
        </w:rPr>
        <w:t>bien être</w:t>
      </w:r>
      <w:proofErr w:type="spellEnd"/>
      <w:r>
        <w:rPr>
          <w:rFonts w:ascii="Arial" w:eastAsia="Times New Roman" w:hAnsi="Arial" w:cs="Arial"/>
          <w:sz w:val="24"/>
          <w:szCs w:val="24"/>
          <w:lang w:eastAsia="fr-FR"/>
        </w:rPr>
        <w:t xml:space="preserve"> de tous les membres de la communauté dans le</w:t>
      </w:r>
      <w:r>
        <w:rPr>
          <w:rFonts w:ascii="Arial" w:eastAsia="Times New Roman" w:hAnsi="Arial" w:cs="Arial"/>
          <w:sz w:val="24"/>
          <w:szCs w:val="24"/>
          <w:lang w:eastAsia="fr-FR"/>
        </w:rPr>
        <w:t xml:space="preserve"> respect des limites de l’environnement. Depuis le rapport du club de Rome sur les limites de la croissance, en 1972</w:t>
      </w:r>
      <w:r>
        <w:rPr>
          <w:rStyle w:val="Ancredenotedebasdepage"/>
          <w:rFonts w:ascii="Arial" w:eastAsia="Times New Roman" w:hAnsi="Arial" w:cs="Arial"/>
          <w:sz w:val="24"/>
          <w:szCs w:val="24"/>
          <w:lang w:eastAsia="fr-FR"/>
        </w:rPr>
        <w:footnoteReference w:id="20"/>
      </w:r>
      <w:r>
        <w:rPr>
          <w:rFonts w:ascii="Arial" w:eastAsia="Times New Roman" w:hAnsi="Arial" w:cs="Arial"/>
          <w:sz w:val="24"/>
          <w:szCs w:val="24"/>
          <w:lang w:eastAsia="fr-FR"/>
        </w:rPr>
        <w:t xml:space="preserve"> il est devenu évident que les </w:t>
      </w:r>
      <w:proofErr w:type="spellStart"/>
      <w:r>
        <w:rPr>
          <w:rFonts w:ascii="Arial" w:eastAsia="Times New Roman" w:hAnsi="Arial" w:cs="Arial"/>
          <w:sz w:val="24"/>
          <w:szCs w:val="24"/>
          <w:lang w:eastAsia="fr-FR"/>
        </w:rPr>
        <w:t>dix neuvième</w:t>
      </w:r>
      <w:proofErr w:type="spellEnd"/>
      <w:r>
        <w:rPr>
          <w:rFonts w:ascii="Arial" w:eastAsia="Times New Roman" w:hAnsi="Arial" w:cs="Arial"/>
          <w:sz w:val="24"/>
          <w:szCs w:val="24"/>
          <w:lang w:eastAsia="fr-FR"/>
        </w:rPr>
        <w:t xml:space="preserve"> et vingtième siècle, pendant lesquels les pays industrialisés pouvaient considérer  que les res</w:t>
      </w:r>
      <w:r>
        <w:rPr>
          <w:rFonts w:ascii="Arial" w:eastAsia="Times New Roman" w:hAnsi="Arial" w:cs="Arial"/>
          <w:sz w:val="24"/>
          <w:szCs w:val="24"/>
          <w:lang w:eastAsia="fr-FR"/>
        </w:rPr>
        <w:t xml:space="preserve">sources de toute la planète, mobilisées à leur profit, étaient pratiquement inépuisables, constituaient une parenthèse dans l’histoire humaine. C’est donc bien d’un grand retour vers l’oeconomie, qu’il s’agit, en  mobilisant bien sûr  à son service toutes </w:t>
      </w:r>
      <w:r>
        <w:rPr>
          <w:rFonts w:ascii="Arial" w:eastAsia="Times New Roman" w:hAnsi="Arial" w:cs="Arial"/>
          <w:sz w:val="24"/>
          <w:szCs w:val="24"/>
          <w:lang w:eastAsia="fr-FR"/>
        </w:rPr>
        <w:t>les ressources de la science, de la technique et de la créativité.</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Depuis le </w:t>
      </w:r>
      <w:proofErr w:type="spellStart"/>
      <w:r>
        <w:rPr>
          <w:rFonts w:ascii="Arial" w:eastAsia="Times New Roman" w:hAnsi="Arial" w:cs="Arial"/>
          <w:sz w:val="24"/>
          <w:szCs w:val="24"/>
          <w:lang w:eastAsia="fr-FR"/>
        </w:rPr>
        <w:t>dix huitième</w:t>
      </w:r>
      <w:proofErr w:type="spellEnd"/>
      <w:r>
        <w:rPr>
          <w:rFonts w:ascii="Arial" w:eastAsia="Times New Roman" w:hAnsi="Arial" w:cs="Arial"/>
          <w:sz w:val="24"/>
          <w:szCs w:val="24"/>
          <w:lang w:eastAsia="fr-FR"/>
        </w:rPr>
        <w:t xml:space="preserve"> siècle la « science économique » a prétendu s’autonomiser des autres sciences sociales mais c’est en fait une idéologie ; à </w:t>
      </w:r>
      <w:proofErr w:type="spellStart"/>
      <w:r>
        <w:rPr>
          <w:rFonts w:ascii="Arial" w:eastAsia="Times New Roman" w:hAnsi="Arial" w:cs="Arial"/>
          <w:sz w:val="24"/>
          <w:szCs w:val="24"/>
          <w:lang w:eastAsia="fr-FR"/>
        </w:rPr>
        <w:t>preuve</w:t>
      </w:r>
      <w:proofErr w:type="gramStart"/>
      <w:r>
        <w:rPr>
          <w:rFonts w:ascii="Arial" w:eastAsia="Times New Roman" w:hAnsi="Arial" w:cs="Arial"/>
          <w:sz w:val="24"/>
          <w:szCs w:val="24"/>
          <w:lang w:eastAsia="fr-FR"/>
        </w:rPr>
        <w:t>,la</w:t>
      </w:r>
      <w:proofErr w:type="spellEnd"/>
      <w:proofErr w:type="gramEnd"/>
      <w:r>
        <w:rPr>
          <w:rFonts w:ascii="Arial" w:eastAsia="Times New Roman" w:hAnsi="Arial" w:cs="Arial"/>
          <w:sz w:val="24"/>
          <w:szCs w:val="24"/>
          <w:lang w:eastAsia="fr-FR"/>
        </w:rPr>
        <w:t xml:space="preserve"> nature n’a pas changé en </w:t>
      </w:r>
      <w:r>
        <w:rPr>
          <w:rFonts w:ascii="Arial" w:eastAsia="Times New Roman" w:hAnsi="Arial" w:cs="Arial"/>
          <w:sz w:val="24"/>
          <w:szCs w:val="24"/>
          <w:lang w:eastAsia="fr-FR"/>
        </w:rPr>
        <w:t xml:space="preserve">quelques siècles et les sciences de la nature ont connu plusieurs révolutions, tandis que la société et les systèmes de production se sont radicalement transformés sans susciter de remise en cause </w:t>
      </w:r>
      <w:proofErr w:type="spellStart"/>
      <w:r>
        <w:rPr>
          <w:rFonts w:ascii="Arial" w:eastAsia="Times New Roman" w:hAnsi="Arial" w:cs="Arial"/>
          <w:sz w:val="24"/>
          <w:szCs w:val="24"/>
          <w:lang w:eastAsia="fr-FR"/>
        </w:rPr>
        <w:t>ds</w:t>
      </w:r>
      <w:proofErr w:type="spellEnd"/>
      <w:r>
        <w:rPr>
          <w:rFonts w:ascii="Arial" w:eastAsia="Times New Roman" w:hAnsi="Arial" w:cs="Arial"/>
          <w:sz w:val="24"/>
          <w:szCs w:val="24"/>
          <w:lang w:eastAsia="fr-FR"/>
        </w:rPr>
        <w:t xml:space="preserve"> fondements de la « science économique ». Comme le symbol</w:t>
      </w:r>
      <w:r>
        <w:rPr>
          <w:rFonts w:ascii="Arial" w:eastAsia="Times New Roman" w:hAnsi="Arial" w:cs="Arial"/>
          <w:sz w:val="24"/>
          <w:szCs w:val="24"/>
          <w:lang w:eastAsia="fr-FR"/>
        </w:rPr>
        <w:t>ise « l’économie du donut »</w:t>
      </w:r>
      <w:r>
        <w:rPr>
          <w:rStyle w:val="Ancredenotedebasdepage"/>
          <w:rFonts w:ascii="Arial" w:eastAsia="Times New Roman" w:hAnsi="Arial" w:cs="Arial"/>
          <w:sz w:val="24"/>
          <w:szCs w:val="24"/>
          <w:lang w:eastAsia="fr-FR"/>
        </w:rPr>
        <w:footnoteReference w:id="21"/>
      </w:r>
      <w:r>
        <w:rPr>
          <w:rFonts w:ascii="Arial" w:eastAsia="Times New Roman" w:hAnsi="Arial" w:cs="Arial"/>
          <w:sz w:val="24"/>
          <w:szCs w:val="24"/>
          <w:lang w:eastAsia="fr-FR"/>
        </w:rPr>
        <w:t xml:space="preserve">, l’activité humaine doit se situer au sein d’un anneau délimité par les exigences de </w:t>
      </w:r>
      <w:proofErr w:type="spellStart"/>
      <w:r>
        <w:rPr>
          <w:rFonts w:ascii="Arial" w:eastAsia="Times New Roman" w:hAnsi="Arial" w:cs="Arial"/>
          <w:sz w:val="24"/>
          <w:szCs w:val="24"/>
          <w:lang w:eastAsia="fr-FR"/>
        </w:rPr>
        <w:t>bien être</w:t>
      </w:r>
      <w:proofErr w:type="spellEnd"/>
      <w:r>
        <w:rPr>
          <w:rFonts w:ascii="Arial" w:eastAsia="Times New Roman" w:hAnsi="Arial" w:cs="Arial"/>
          <w:sz w:val="24"/>
          <w:szCs w:val="24"/>
          <w:lang w:eastAsia="fr-FR"/>
        </w:rPr>
        <w:t xml:space="preserve"> de tous d’un côté et par les limites de la planète de l’autre : économie, société et écologie sont inséparables, autre manière de pa</w:t>
      </w:r>
      <w:r>
        <w:rPr>
          <w:rFonts w:ascii="Arial" w:eastAsia="Times New Roman" w:hAnsi="Arial" w:cs="Arial"/>
          <w:sz w:val="24"/>
          <w:szCs w:val="24"/>
          <w:lang w:eastAsia="fr-FR"/>
        </w:rPr>
        <w:t>rler de l’oeconomie.</w:t>
      </w:r>
    </w:p>
    <w:p w:rsidR="00D636F9" w:rsidRDefault="002946D0">
      <w:pPr>
        <w:pStyle w:val="Standard"/>
        <w:spacing w:before="280" w:after="0" w:line="240" w:lineRule="auto"/>
        <w:jc w:val="both"/>
      </w:pPr>
      <w:r>
        <w:rPr>
          <w:rFonts w:ascii="Arial" w:eastAsia="Times New Roman" w:hAnsi="Arial" w:cs="Arial"/>
          <w:sz w:val="24"/>
          <w:szCs w:val="24"/>
          <w:lang w:eastAsia="fr-FR"/>
        </w:rPr>
        <w:t>Sur quelles bases concevoir l’</w:t>
      </w:r>
      <w:proofErr w:type="spellStart"/>
      <w:r>
        <w:rPr>
          <w:rFonts w:ascii="Arial" w:eastAsia="Times New Roman" w:hAnsi="Arial" w:cs="Arial"/>
          <w:sz w:val="24"/>
          <w:szCs w:val="24"/>
          <w:lang w:eastAsia="fr-FR"/>
        </w:rPr>
        <w:t>oeoconomie</w:t>
      </w:r>
      <w:proofErr w:type="spellEnd"/>
      <w:r>
        <w:rPr>
          <w:rFonts w:ascii="Arial" w:eastAsia="Times New Roman" w:hAnsi="Arial" w:cs="Arial"/>
          <w:sz w:val="24"/>
          <w:szCs w:val="24"/>
          <w:lang w:eastAsia="fr-FR"/>
        </w:rPr>
        <w:t xml:space="preserve"> du vingt et unième siècle ? En reconnaissant  que ce n’est qu’un domaine particulier de la gouvernance</w:t>
      </w:r>
      <w:bookmarkStart w:id="11" w:name="sdfootnote18anc"/>
      <w:r>
        <w:rPr>
          <w:rFonts w:ascii="Arial" w:eastAsia="Times New Roman" w:hAnsi="Arial" w:cs="Arial"/>
          <w:sz w:val="24"/>
          <w:szCs w:val="24"/>
          <w:lang w:eastAsia="fr-FR"/>
        </w:rPr>
        <w:t>,</w:t>
      </w:r>
      <w:bookmarkEnd w:id="11"/>
      <w:r>
        <w:rPr>
          <w:rFonts w:ascii="Arial" w:eastAsia="Times New Roman" w:hAnsi="Arial" w:cs="Arial"/>
          <w:sz w:val="24"/>
          <w:szCs w:val="24"/>
          <w:lang w:eastAsia="fr-FR"/>
        </w:rPr>
        <w:t xml:space="preserve"> auquel doivent s’appliquer les principes fondamentaux de gouvernance</w:t>
      </w:r>
      <w:r>
        <w:rPr>
          <w:rStyle w:val="Ancredenotedebasdepage"/>
          <w:rFonts w:ascii="Arial" w:eastAsia="Times New Roman" w:hAnsi="Arial" w:cs="Arial"/>
          <w:sz w:val="24"/>
          <w:szCs w:val="24"/>
          <w:lang w:eastAsia="fr-FR"/>
        </w:rPr>
        <w:footnoteReference w:id="22"/>
      </w:r>
      <w:r>
        <w:rPr>
          <w:rFonts w:ascii="Arial" w:eastAsia="Times New Roman" w:hAnsi="Arial" w:cs="Arial"/>
          <w:sz w:val="24"/>
          <w:szCs w:val="24"/>
          <w:lang w:eastAsia="fr-FR"/>
        </w:rPr>
        <w:t>. Cette œconomie sera</w:t>
      </w:r>
      <w:r>
        <w:rPr>
          <w:rFonts w:ascii="Arial" w:eastAsia="Times New Roman" w:hAnsi="Arial" w:cs="Arial"/>
          <w:sz w:val="24"/>
          <w:szCs w:val="24"/>
          <w:lang w:eastAsia="fr-FR"/>
        </w:rPr>
        <w:t>, comme le reste de la gouvernance, à multi-niveaux : on sortira de l’intégrisme du marché unique pour combiner économie locale, nationale, européenne et mondiale. Ce sera le résultat de la combinaison de territoires durables et de filières durables, appro</w:t>
      </w:r>
      <w:r>
        <w:rPr>
          <w:rFonts w:ascii="Arial" w:eastAsia="Times New Roman" w:hAnsi="Arial" w:cs="Arial"/>
          <w:sz w:val="24"/>
          <w:szCs w:val="24"/>
          <w:lang w:eastAsia="fr-FR"/>
        </w:rPr>
        <w:t>che beaucoup plus riche de promesses qu’une illusoire « relocalisation » de notre industrie. Sur la base des principes fondamentaux de gouvernance un débat national associant tous les acteurs permettra de confronter les solutions proposées par les uns et l</w:t>
      </w:r>
      <w:r>
        <w:rPr>
          <w:rFonts w:ascii="Arial" w:eastAsia="Times New Roman" w:hAnsi="Arial" w:cs="Arial"/>
          <w:sz w:val="24"/>
          <w:szCs w:val="24"/>
          <w:lang w:eastAsia="fr-FR"/>
        </w:rPr>
        <w:t>es autres. La société se réappropriera ainsi des questions fondamentales abandonnées aujourd’hui aux « experts » d’une science économique incapable de se renouveler en profondeur.</w:t>
      </w:r>
      <w:r>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C1.2 Climat : mettre en place le système des quotas individuels négociables</w:t>
      </w:r>
      <w:r>
        <w:rPr>
          <w:rFonts w:ascii="Arial" w:eastAsia="Times New Roman" w:hAnsi="Arial" w:cs="Arial"/>
          <w:i/>
          <w:iCs/>
          <w:sz w:val="24"/>
          <w:szCs w:val="24"/>
          <w:lang w:eastAsia="fr-FR"/>
        </w:rPr>
        <w:t>.</w:t>
      </w:r>
    </w:p>
    <w:p w:rsidR="00D636F9" w:rsidRDefault="002946D0">
      <w:pPr>
        <w:pStyle w:val="Standard"/>
        <w:spacing w:before="280" w:after="0" w:line="240" w:lineRule="auto"/>
        <w:jc w:val="both"/>
      </w:pPr>
      <w:r>
        <w:rPr>
          <w:rFonts w:ascii="Arial" w:eastAsia="Times New Roman" w:hAnsi="Arial" w:cs="Arial"/>
          <w:i/>
          <w:iCs/>
          <w:sz w:val="24"/>
          <w:szCs w:val="24"/>
          <w:lang w:eastAsia="fr-FR"/>
        </w:rPr>
        <w:t>La lutte contre le réchauffement climatique est au cœur de la réinvention de l’économie</w:t>
      </w:r>
    </w:p>
    <w:p w:rsidR="00D636F9" w:rsidRDefault="002946D0">
      <w:pPr>
        <w:pStyle w:val="Standard"/>
        <w:spacing w:before="280" w:after="0" w:line="240" w:lineRule="auto"/>
        <w:jc w:val="both"/>
      </w:pPr>
      <w:r>
        <w:rPr>
          <w:rFonts w:ascii="Arial" w:eastAsia="Times New Roman" w:hAnsi="Arial" w:cs="Arial"/>
          <w:sz w:val="24"/>
          <w:szCs w:val="24"/>
          <w:lang w:eastAsia="fr-FR"/>
        </w:rPr>
        <w:t>Notre modèle économique, fondé sur l’illusion de ressources infinies, confiant en l’efficacité universelle du marché, est incompatible avec la finitude de la biosphèr</w:t>
      </w:r>
      <w:r>
        <w:rPr>
          <w:rFonts w:ascii="Arial" w:eastAsia="Times New Roman" w:hAnsi="Arial" w:cs="Arial"/>
          <w:sz w:val="24"/>
          <w:szCs w:val="24"/>
          <w:lang w:eastAsia="fr-FR"/>
        </w:rPr>
        <w:t>e et la préservation de nos biens communs. Faute de remettre en cause ces fondements, la lutte contre le changement climatique s’est révélée inopérante depuis plus de trente ans en multipliant les engagements à un horizon suffisamment lointain pour que per</w:t>
      </w:r>
      <w:r>
        <w:rPr>
          <w:rFonts w:ascii="Arial" w:eastAsia="Times New Roman" w:hAnsi="Arial" w:cs="Arial"/>
          <w:sz w:val="24"/>
          <w:szCs w:val="24"/>
          <w:lang w:eastAsia="fr-FR"/>
        </w:rPr>
        <w:t>sonne ne soit responsable ni de leur timidité ni de leur respect</w:t>
      </w:r>
      <w:bookmarkStart w:id="12" w:name="sdfootnote14anc"/>
      <w:bookmarkEnd w:id="12"/>
      <w:r>
        <w:rPr>
          <w:rFonts w:ascii="Arial" w:eastAsia="Times New Roman" w:hAnsi="Arial" w:cs="Arial"/>
          <w:sz w:val="24"/>
          <w:szCs w:val="24"/>
          <w:lang w:eastAsia="fr-FR"/>
        </w:rPr>
        <w:t>.</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Trente ans, qu’on proclame l’urgence d’agir pour limiter le réchauffement climatique tout en </w:t>
      </w:r>
      <w:proofErr w:type="spellStart"/>
      <w:r>
        <w:rPr>
          <w:rFonts w:ascii="Arial" w:eastAsia="Times New Roman" w:hAnsi="Arial" w:cs="Arial"/>
          <w:sz w:val="24"/>
          <w:szCs w:val="24"/>
          <w:lang w:eastAsia="fr-FR"/>
        </w:rPr>
        <w:t>procrastinant</w:t>
      </w:r>
      <w:proofErr w:type="spellEnd"/>
      <w:r>
        <w:rPr>
          <w:rFonts w:ascii="Arial" w:eastAsia="Times New Roman" w:hAnsi="Arial" w:cs="Arial"/>
          <w:sz w:val="24"/>
          <w:szCs w:val="24"/>
          <w:lang w:eastAsia="fr-FR"/>
        </w:rPr>
        <w:t>, en reportant au lendemain les transformations radicales qu’impose la situation. « </w:t>
      </w:r>
      <w:r>
        <w:rPr>
          <w:rFonts w:ascii="Arial" w:eastAsia="Times New Roman" w:hAnsi="Arial" w:cs="Arial"/>
          <w:sz w:val="24"/>
          <w:szCs w:val="24"/>
          <w:lang w:eastAsia="fr-FR"/>
        </w:rPr>
        <w:t xml:space="preserve">Demain on agit pour le climat » a remplacé le proverbial « demain on rase gratis ». Et, dans un bel élan d’irresponsabilité collective on se fixe des objectifs à dix, vingt ou trente ans dont l’échec assuré ne sera, à cette échéance lointaine, imputable à </w:t>
      </w:r>
      <w:r>
        <w:rPr>
          <w:rFonts w:ascii="Arial" w:eastAsia="Times New Roman" w:hAnsi="Arial" w:cs="Arial"/>
          <w:sz w:val="24"/>
          <w:szCs w:val="24"/>
          <w:lang w:eastAsia="fr-FR"/>
        </w:rPr>
        <w:t>personne : belle illustration de sociétés à irresponsabilité illimitée.</w:t>
      </w:r>
    </w:p>
    <w:p w:rsidR="00D636F9" w:rsidRDefault="002946D0">
      <w:pPr>
        <w:pStyle w:val="Standard"/>
        <w:spacing w:before="280" w:after="0" w:line="240" w:lineRule="auto"/>
        <w:jc w:val="both"/>
      </w:pPr>
      <w:r>
        <w:rPr>
          <w:rFonts w:ascii="Arial" w:eastAsia="Times New Roman" w:hAnsi="Arial" w:cs="Arial"/>
          <w:sz w:val="24"/>
          <w:szCs w:val="24"/>
          <w:lang w:eastAsia="fr-FR"/>
        </w:rPr>
        <w:t>Trente ans aussi  que l’on multiplie les stratégies sectorielles, les « obligations de moyens » qui, quand ils sont mis en œuvre effectivement se révèlent incapables de produire la réd</w:t>
      </w:r>
      <w:r>
        <w:rPr>
          <w:rFonts w:ascii="Arial" w:eastAsia="Times New Roman" w:hAnsi="Arial" w:cs="Arial"/>
          <w:sz w:val="24"/>
          <w:szCs w:val="24"/>
          <w:lang w:eastAsia="fr-FR"/>
        </w:rPr>
        <w:t xml:space="preserve">uction nécessaire des gaz à effet de serre. Ça suffit. </w:t>
      </w:r>
      <w:r>
        <w:rPr>
          <w:rFonts w:ascii="Arial" w:eastAsia="Times New Roman" w:hAnsi="Arial" w:cs="Arial"/>
          <w:i/>
          <w:iCs/>
          <w:sz w:val="24"/>
          <w:szCs w:val="24"/>
          <w:lang w:eastAsia="fr-FR"/>
        </w:rPr>
        <w:t>Il faut prendre au mot les engagements nationaux et internationaux ; ils impliquent une réduction d’environ 6 % par an de notre empreinte écologique totale et ce pendant plusieurs décennies : une « obl</w:t>
      </w:r>
      <w:r>
        <w:rPr>
          <w:rFonts w:ascii="Arial" w:eastAsia="Times New Roman" w:hAnsi="Arial" w:cs="Arial"/>
          <w:i/>
          <w:iCs/>
          <w:sz w:val="24"/>
          <w:szCs w:val="24"/>
          <w:lang w:eastAsia="fr-FR"/>
        </w:rPr>
        <w:t>igation de résultat » de portée immédiate, un résultat mesurable, dont le non-respect puisse permettre de condamner lourdement les dirigeants qui, en revendiquant la magistrature suprême, en ont endossé la responsabilité.</w:t>
      </w:r>
    </w:p>
    <w:p w:rsidR="00D636F9" w:rsidRDefault="00D636F9">
      <w:pPr>
        <w:pStyle w:val="Standard"/>
        <w:spacing w:before="280" w:after="0" w:line="240" w:lineRule="auto"/>
        <w:jc w:val="both"/>
        <w:rPr>
          <w:rFonts w:ascii="Arial" w:eastAsia="Times New Roman" w:hAnsi="Arial" w:cs="Arial"/>
          <w:i/>
          <w:iCs/>
          <w:sz w:val="6"/>
          <w:szCs w:val="6"/>
          <w:lang w:eastAsia="fr-FR"/>
        </w:rPr>
      </w:pPr>
    </w:p>
    <w:p w:rsidR="00D636F9" w:rsidRDefault="002946D0">
      <w:pPr>
        <w:pStyle w:val="Standard"/>
        <w:spacing w:before="280" w:after="0" w:line="240" w:lineRule="auto"/>
        <w:jc w:val="both"/>
      </w:pPr>
      <w:r>
        <w:rPr>
          <w:rFonts w:ascii="Arial" w:eastAsia="Times New Roman" w:hAnsi="Arial" w:cs="Arial"/>
          <w:sz w:val="24"/>
          <w:szCs w:val="24"/>
          <w:lang w:eastAsia="fr-FR"/>
        </w:rPr>
        <w:t>Les Assises du climat tenues entr</w:t>
      </w:r>
      <w:r>
        <w:rPr>
          <w:rFonts w:ascii="Arial" w:eastAsia="Times New Roman" w:hAnsi="Arial" w:cs="Arial"/>
          <w:sz w:val="24"/>
          <w:szCs w:val="24"/>
          <w:lang w:eastAsia="fr-FR"/>
        </w:rPr>
        <w:t>e février et avril 2021</w:t>
      </w:r>
      <w:r>
        <w:rPr>
          <w:rStyle w:val="Ancredenotedebasdepage"/>
          <w:rFonts w:ascii="Arial" w:eastAsia="Times New Roman" w:hAnsi="Arial" w:cs="Arial"/>
          <w:sz w:val="24"/>
          <w:szCs w:val="24"/>
          <w:lang w:eastAsia="fr-FR"/>
        </w:rPr>
        <w:footnoteReference w:id="23"/>
      </w:r>
      <w:r>
        <w:rPr>
          <w:rFonts w:ascii="Arial" w:eastAsia="Times New Roman" w:hAnsi="Arial" w:cs="Arial"/>
          <w:sz w:val="24"/>
          <w:szCs w:val="24"/>
          <w:lang w:eastAsia="fr-FR"/>
        </w:rPr>
        <w:t xml:space="preserve"> ont identifié les quatre critères  à l’aune desquels évaluer la pertinence d’une politique de lutte contre le réchauffement climatique</w:t>
      </w:r>
      <w:bookmarkStart w:id="13" w:name="sdfootnote20anc"/>
      <w:bookmarkEnd w:id="13"/>
      <w:r>
        <w:rPr>
          <w:rFonts w:ascii="Arial" w:eastAsia="Times New Roman" w:hAnsi="Arial" w:cs="Arial"/>
          <w:sz w:val="24"/>
          <w:szCs w:val="24"/>
          <w:lang w:eastAsia="fr-FR"/>
        </w:rPr>
        <w:t>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b/>
          <w:bCs/>
          <w:i/>
          <w:iCs/>
          <w:sz w:val="24"/>
          <w:szCs w:val="24"/>
          <w:lang w:eastAsia="fr-FR"/>
        </w:rPr>
        <w:t>la prise en compte de notre empreinte écologique totale </w:t>
      </w:r>
      <w:r>
        <w:rPr>
          <w:rFonts w:ascii="Arial" w:eastAsia="Times New Roman" w:hAnsi="Arial" w:cs="Arial"/>
          <w:i/>
          <w:iCs/>
          <w:sz w:val="24"/>
          <w:szCs w:val="24"/>
          <w:lang w:eastAsia="fr-FR"/>
        </w:rPr>
        <w:t>:</w:t>
      </w:r>
      <w:r>
        <w:rPr>
          <w:rFonts w:ascii="Arial" w:eastAsia="Times New Roman" w:hAnsi="Arial" w:cs="Arial"/>
          <w:sz w:val="24"/>
          <w:szCs w:val="24"/>
          <w:lang w:eastAsia="fr-FR"/>
        </w:rPr>
        <w:t xml:space="preserve"> plus de la moitié des émissions de</w:t>
      </w:r>
      <w:r>
        <w:rPr>
          <w:rFonts w:ascii="Arial" w:eastAsia="Times New Roman" w:hAnsi="Arial" w:cs="Arial"/>
          <w:sz w:val="24"/>
          <w:szCs w:val="24"/>
          <w:lang w:eastAsia="fr-FR"/>
        </w:rPr>
        <w:t xml:space="preserve"> gaz à effet de serre associés à notre mode de vie le sont hors du territoire français ; quant aux territoires, mêmes les grandes villes ne peuvent agir que sur vingt pour cent de cette empreinte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b/>
          <w:bCs/>
          <w:i/>
          <w:iCs/>
          <w:sz w:val="24"/>
          <w:szCs w:val="24"/>
          <w:lang w:eastAsia="fr-FR"/>
        </w:rPr>
        <w:t>l’assurance que le résultat sera atteint</w:t>
      </w:r>
      <w:r>
        <w:rPr>
          <w:rFonts w:ascii="Arial" w:eastAsia="Times New Roman" w:hAnsi="Arial" w:cs="Arial"/>
          <w:i/>
          <w:iCs/>
          <w:sz w:val="24"/>
          <w:szCs w:val="24"/>
          <w:lang w:eastAsia="fr-FR"/>
        </w:rPr>
        <w:t>,</w:t>
      </w:r>
      <w:r>
        <w:rPr>
          <w:rFonts w:ascii="Arial" w:eastAsia="Times New Roman" w:hAnsi="Arial" w:cs="Arial"/>
          <w:sz w:val="24"/>
          <w:szCs w:val="24"/>
          <w:lang w:eastAsia="fr-FR"/>
        </w:rPr>
        <w:t xml:space="preserve"> ce qui revient</w:t>
      </w:r>
      <w:r>
        <w:rPr>
          <w:rFonts w:ascii="Arial" w:eastAsia="Times New Roman" w:hAnsi="Arial" w:cs="Arial"/>
          <w:sz w:val="24"/>
          <w:szCs w:val="24"/>
          <w:lang w:eastAsia="fr-FR"/>
        </w:rPr>
        <w:t xml:space="preserve"> à dire que nos émissions sont rationnées et que leur plafond s’abaisse de 6% par an, la question étant finalement de répartir ce rationnement entre tous les bénéficiaires finaux, c’est à dire les citoyens;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w:t>
      </w:r>
      <w:r>
        <w:rPr>
          <w:rFonts w:ascii="Arial" w:eastAsia="Times New Roman" w:hAnsi="Arial" w:cs="Arial"/>
          <w:b/>
          <w:bCs/>
          <w:i/>
          <w:iCs/>
          <w:sz w:val="24"/>
          <w:szCs w:val="24"/>
          <w:lang w:eastAsia="fr-FR"/>
        </w:rPr>
        <w:t>la justice sociale</w:t>
      </w:r>
      <w:r>
        <w:rPr>
          <w:rFonts w:ascii="Arial" w:eastAsia="Times New Roman" w:hAnsi="Arial" w:cs="Arial"/>
          <w:i/>
          <w:iCs/>
          <w:sz w:val="24"/>
          <w:szCs w:val="24"/>
          <w:lang w:eastAsia="fr-FR"/>
        </w:rPr>
        <w:t>,</w:t>
      </w:r>
      <w:r>
        <w:rPr>
          <w:rFonts w:ascii="Arial" w:eastAsia="Times New Roman" w:hAnsi="Arial" w:cs="Arial"/>
          <w:sz w:val="24"/>
          <w:szCs w:val="24"/>
          <w:lang w:eastAsia="fr-FR"/>
        </w:rPr>
        <w:t xml:space="preserve"> un partage équitable des ef</w:t>
      </w:r>
      <w:r>
        <w:rPr>
          <w:rFonts w:ascii="Arial" w:eastAsia="Times New Roman" w:hAnsi="Arial" w:cs="Arial"/>
          <w:sz w:val="24"/>
          <w:szCs w:val="24"/>
          <w:lang w:eastAsia="fr-FR"/>
        </w:rPr>
        <w:t>forts, la juste rétribution de ceux qui fournissent un effort particulier, faute de quoi les réels sacrifices que représente cette réduction annuelle seront politiquement insupportables ;</w:t>
      </w:r>
    </w:p>
    <w:p w:rsidR="00D636F9" w:rsidRDefault="002946D0">
      <w:pPr>
        <w:pStyle w:val="Standard"/>
        <w:spacing w:before="280" w:after="0" w:line="240" w:lineRule="auto"/>
        <w:jc w:val="both"/>
      </w:pPr>
      <w:r>
        <w:rPr>
          <w:rFonts w:ascii="Arial" w:eastAsia="Times New Roman" w:hAnsi="Arial" w:cs="Arial"/>
          <w:sz w:val="24"/>
          <w:szCs w:val="24"/>
          <w:lang w:eastAsia="fr-FR"/>
        </w:rPr>
        <w:lastRenderedPageBreak/>
        <w:t xml:space="preserve">- </w:t>
      </w:r>
      <w:r>
        <w:rPr>
          <w:rFonts w:ascii="Arial" w:eastAsia="Times New Roman" w:hAnsi="Arial" w:cs="Arial"/>
          <w:b/>
          <w:bCs/>
          <w:i/>
          <w:iCs/>
          <w:sz w:val="24"/>
          <w:szCs w:val="24"/>
          <w:lang w:eastAsia="fr-FR"/>
        </w:rPr>
        <w:t>la capacité à entraîner tous les acteurs publics et privés dans ce</w:t>
      </w:r>
      <w:r>
        <w:rPr>
          <w:rFonts w:ascii="Arial" w:eastAsia="Times New Roman" w:hAnsi="Arial" w:cs="Arial"/>
          <w:b/>
          <w:bCs/>
          <w:i/>
          <w:iCs/>
          <w:sz w:val="24"/>
          <w:szCs w:val="24"/>
          <w:lang w:eastAsia="fr-FR"/>
        </w:rPr>
        <w:t>t effort</w:t>
      </w:r>
      <w:r>
        <w:rPr>
          <w:rFonts w:ascii="Arial" w:eastAsia="Times New Roman" w:hAnsi="Arial" w:cs="Arial"/>
          <w:i/>
          <w:iCs/>
          <w:sz w:val="24"/>
          <w:szCs w:val="24"/>
          <w:lang w:eastAsia="fr-FR"/>
        </w:rPr>
        <w:t xml:space="preserve">, </w:t>
      </w:r>
      <w:r>
        <w:rPr>
          <w:rFonts w:ascii="Arial" w:eastAsia="Times New Roman" w:hAnsi="Arial" w:cs="Arial"/>
          <w:sz w:val="24"/>
          <w:szCs w:val="24"/>
          <w:lang w:eastAsia="fr-FR"/>
        </w:rPr>
        <w:t>et le meilleur moyen de le faire est que les acteurs privés et publics aient à imputer aux clients ou contribuables leur propre empreinte écologique.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On peut montrer qu’une seule politique satisfait à ces quatre critères : </w:t>
      </w:r>
      <w:r>
        <w:rPr>
          <w:rFonts w:ascii="Arial" w:eastAsia="Times New Roman" w:hAnsi="Arial" w:cs="Arial"/>
          <w:i/>
          <w:iCs/>
          <w:sz w:val="24"/>
          <w:szCs w:val="24"/>
          <w:lang w:eastAsia="fr-FR"/>
        </w:rPr>
        <w:t>la fixation de quotas a</w:t>
      </w:r>
      <w:r>
        <w:rPr>
          <w:rFonts w:ascii="Arial" w:eastAsia="Times New Roman" w:hAnsi="Arial" w:cs="Arial"/>
          <w:i/>
          <w:iCs/>
          <w:sz w:val="24"/>
          <w:szCs w:val="24"/>
          <w:lang w:eastAsia="fr-FR"/>
        </w:rPr>
        <w:t>nnuels alloués à chacun</w:t>
      </w:r>
      <w:r>
        <w:rPr>
          <w:rFonts w:ascii="Arial" w:eastAsia="Times New Roman" w:hAnsi="Arial" w:cs="Arial"/>
          <w:sz w:val="24"/>
          <w:szCs w:val="24"/>
          <w:lang w:eastAsia="fr-FR"/>
        </w:rPr>
        <w:t>, quotas que peuvent en partie vendre ceux qui fournissent des efforts particuliers de frugalité ou d’innovation à ceux qui tentent de maintenir un mode de vie énergivore</w:t>
      </w:r>
      <w:hyperlink w:anchor="sdfootnote21sym">
        <w:bookmarkStart w:id="14" w:name="sdfootnote21anc"/>
        <w:r>
          <w:rPr>
            <w:rStyle w:val="ListLabel11"/>
          </w:rPr>
          <w:t>21</w:t>
        </w:r>
      </w:hyperlink>
      <w:bookmarkEnd w:id="14"/>
      <w:r>
        <w:rPr>
          <w:rFonts w:ascii="Arial" w:eastAsia="Times New Roman" w:hAnsi="Arial" w:cs="Arial"/>
          <w:sz w:val="24"/>
          <w:szCs w:val="24"/>
          <w:lang w:eastAsia="fr-FR"/>
        </w:rPr>
        <w:t xml:space="preserve">. </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Ce système des </w:t>
      </w:r>
      <w:r>
        <w:rPr>
          <w:rFonts w:ascii="Arial" w:eastAsia="Times New Roman" w:hAnsi="Arial" w:cs="Arial"/>
          <w:sz w:val="24"/>
          <w:szCs w:val="24"/>
          <w:lang w:eastAsia="fr-FR"/>
        </w:rPr>
        <w:t>quotas, dont le montant se réduira de 6 % par an, accélérera le mouvement de réorientation des investissements privés et publics. Dans les politiques actuelles cette réorientation se fait à coup d’obligations, d’interdictions et d’incitations publiques qui</w:t>
      </w:r>
      <w:r>
        <w:rPr>
          <w:rFonts w:ascii="Arial" w:eastAsia="Times New Roman" w:hAnsi="Arial" w:cs="Arial"/>
          <w:sz w:val="24"/>
          <w:szCs w:val="24"/>
          <w:lang w:eastAsia="fr-FR"/>
        </w:rPr>
        <w:t xml:space="preserve">, à l’usage, se révèlent peu efficaces comme l’illustrent aussi bien le temps de retour extrêmement long des investissements en matière d’isolation des logements que les résistances à l’implantation d’éoliennes  qui reposent peu en France, au contraire de </w:t>
      </w:r>
      <w:r>
        <w:rPr>
          <w:rFonts w:ascii="Arial" w:eastAsia="Times New Roman" w:hAnsi="Arial" w:cs="Arial"/>
          <w:sz w:val="24"/>
          <w:szCs w:val="24"/>
          <w:lang w:eastAsia="fr-FR"/>
        </w:rPr>
        <w:t>l’Allemagne, sur des dynamiques citoyennes.</w:t>
      </w:r>
    </w:p>
    <w:p w:rsidR="00D636F9" w:rsidRDefault="002946D0">
      <w:pPr>
        <w:pStyle w:val="Standard"/>
        <w:spacing w:before="280" w:after="0" w:line="240" w:lineRule="auto"/>
        <w:jc w:val="both"/>
      </w:pPr>
      <w:proofErr w:type="spellStart"/>
      <w:r>
        <w:rPr>
          <w:rFonts w:ascii="Arial" w:eastAsia="Times New Roman" w:hAnsi="Arial" w:cs="Arial"/>
          <w:i/>
          <w:iCs/>
          <w:sz w:val="24"/>
          <w:szCs w:val="24"/>
          <w:lang w:eastAsia="fr-FR"/>
        </w:rPr>
        <w:t>A</w:t>
      </w:r>
      <w:proofErr w:type="spellEnd"/>
      <w:r>
        <w:rPr>
          <w:rFonts w:ascii="Arial" w:eastAsia="Times New Roman" w:hAnsi="Arial" w:cs="Arial"/>
          <w:i/>
          <w:iCs/>
          <w:sz w:val="24"/>
          <w:szCs w:val="24"/>
          <w:lang w:eastAsia="fr-FR"/>
        </w:rPr>
        <w:t xml:space="preserve"> quelle échelle mettre en place cette politique des quotas individuels ? </w:t>
      </w:r>
    </w:p>
    <w:p w:rsidR="00D636F9" w:rsidRDefault="002946D0">
      <w:pPr>
        <w:pStyle w:val="Standard"/>
        <w:spacing w:before="280" w:after="0" w:line="240" w:lineRule="auto"/>
        <w:jc w:val="both"/>
      </w:pPr>
      <w:r>
        <w:rPr>
          <w:rFonts w:ascii="Arial" w:eastAsia="Times New Roman" w:hAnsi="Arial" w:cs="Arial"/>
          <w:sz w:val="24"/>
          <w:szCs w:val="24"/>
          <w:lang w:eastAsia="fr-FR"/>
        </w:rPr>
        <w:t>Le territoire est un espace privilégié de réflexion de toute la société sur la manière de parvenir à ce résultat de réduction de l’emprei</w:t>
      </w:r>
      <w:r>
        <w:rPr>
          <w:rFonts w:ascii="Arial" w:eastAsia="Times New Roman" w:hAnsi="Arial" w:cs="Arial"/>
          <w:sz w:val="24"/>
          <w:szCs w:val="24"/>
          <w:lang w:eastAsia="fr-FR"/>
        </w:rPr>
        <w:t>nte de 6 % par an car c’est à cette échelle que l’on peut repenser ensemble les modes de vie, les modes de production, et même organiser le premier niveau de marché des quotas. Mais instaurer  à l’échelle d’un territoire une telle politique, qui suppose la</w:t>
      </w:r>
      <w:r>
        <w:rPr>
          <w:rFonts w:ascii="Arial" w:eastAsia="Times New Roman" w:hAnsi="Arial" w:cs="Arial"/>
          <w:sz w:val="24"/>
          <w:szCs w:val="24"/>
          <w:lang w:eastAsia="fr-FR"/>
        </w:rPr>
        <w:t xml:space="preserve"> traçabilité des émissions de gaz à effet de serre tout au long des filières, n’a pas de sens, pas plus que des expérimentations purement locales : </w:t>
      </w:r>
      <w:proofErr w:type="gramStart"/>
      <w:r>
        <w:rPr>
          <w:rFonts w:ascii="Arial" w:eastAsia="Times New Roman" w:hAnsi="Arial" w:cs="Arial"/>
          <w:sz w:val="24"/>
          <w:szCs w:val="24"/>
          <w:lang w:eastAsia="fr-FR"/>
        </w:rPr>
        <w:t>elle ne peuvent</w:t>
      </w:r>
      <w:proofErr w:type="gramEnd"/>
      <w:r>
        <w:rPr>
          <w:rFonts w:ascii="Arial" w:eastAsia="Times New Roman" w:hAnsi="Arial" w:cs="Arial"/>
          <w:sz w:val="24"/>
          <w:szCs w:val="24"/>
          <w:lang w:eastAsia="fr-FR"/>
        </w:rPr>
        <w:t xml:space="preserve"> qu’avoir valeur pédagogique en familiarisant chacun à un « </w:t>
      </w:r>
      <w:proofErr w:type="spellStart"/>
      <w:r>
        <w:rPr>
          <w:rFonts w:ascii="Arial" w:eastAsia="Times New Roman" w:hAnsi="Arial" w:cs="Arial"/>
          <w:sz w:val="24"/>
          <w:szCs w:val="24"/>
          <w:lang w:eastAsia="fr-FR"/>
        </w:rPr>
        <w:t>carboscore</w:t>
      </w:r>
      <w:proofErr w:type="spellEnd"/>
      <w:r>
        <w:rPr>
          <w:rFonts w:ascii="Arial" w:eastAsia="Times New Roman" w:hAnsi="Arial" w:cs="Arial"/>
          <w:sz w:val="24"/>
          <w:szCs w:val="24"/>
          <w:lang w:eastAsia="fr-FR"/>
        </w:rPr>
        <w:t> » mesurant l’empreinte</w:t>
      </w:r>
      <w:r>
        <w:rPr>
          <w:rFonts w:ascii="Arial" w:eastAsia="Times New Roman" w:hAnsi="Arial" w:cs="Arial"/>
          <w:sz w:val="24"/>
          <w:szCs w:val="24"/>
          <w:lang w:eastAsia="fr-FR"/>
        </w:rPr>
        <w:t xml:space="preserve"> écologique des biens et services.</w:t>
      </w:r>
    </w:p>
    <w:p w:rsidR="00D636F9" w:rsidRDefault="002946D0">
      <w:pPr>
        <w:pStyle w:val="Standard"/>
        <w:spacing w:before="280" w:after="0" w:line="240" w:lineRule="auto"/>
        <w:jc w:val="both"/>
      </w:pPr>
      <w:r>
        <w:rPr>
          <w:rFonts w:ascii="Arial" w:eastAsia="Times New Roman" w:hAnsi="Arial" w:cs="Arial"/>
          <w:sz w:val="24"/>
          <w:szCs w:val="24"/>
          <w:lang w:eastAsia="fr-FR"/>
        </w:rPr>
        <w:t>L’instauration des quotas individuels est concevable à l’échelle de la France mais le niveau le plus naturel serait le niveau européen. L’Union européenne se veut leader mondial dans la lutte contre le réchauffement clima</w:t>
      </w:r>
      <w:r>
        <w:rPr>
          <w:rFonts w:ascii="Arial" w:eastAsia="Times New Roman" w:hAnsi="Arial" w:cs="Arial"/>
          <w:sz w:val="24"/>
          <w:szCs w:val="24"/>
          <w:lang w:eastAsia="fr-FR"/>
        </w:rPr>
        <w:t>tique ; elle a adopté un Pacte vert. Ses objectifs sont ambitieux, malheureusement les moyens de mise en œuvre ne permettront pas d’atteindre ces objectifs</w:t>
      </w:r>
      <w:hyperlink w:anchor="sdfootnote22sym">
        <w:bookmarkStart w:id="15" w:name="sdfootnote22anc"/>
        <w:r>
          <w:rPr>
            <w:rStyle w:val="ListLabel11"/>
          </w:rPr>
          <w:t>22</w:t>
        </w:r>
      </w:hyperlink>
      <w:bookmarkEnd w:id="15"/>
      <w:r>
        <w:rPr>
          <w:rFonts w:ascii="Arial" w:eastAsia="Times New Roman" w:hAnsi="Arial" w:cs="Arial"/>
          <w:sz w:val="24"/>
          <w:szCs w:val="24"/>
          <w:lang w:eastAsia="fr-FR"/>
        </w:rPr>
        <w:t>. La Présidence française de l’Union européenne est l’occasio</w:t>
      </w:r>
      <w:r>
        <w:rPr>
          <w:rFonts w:ascii="Arial" w:eastAsia="Times New Roman" w:hAnsi="Arial" w:cs="Arial"/>
          <w:sz w:val="24"/>
          <w:szCs w:val="24"/>
          <w:lang w:eastAsia="fr-FR"/>
        </w:rPr>
        <w:t xml:space="preserve">n unique de proposer aux autres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membres les quatre critères de pertinence des politiques de lutte contre le réchauffement et les quotas qui en sont la conclusion </w:t>
      </w:r>
      <w:proofErr w:type="gramStart"/>
      <w:r>
        <w:rPr>
          <w:rFonts w:ascii="Arial" w:eastAsia="Times New Roman" w:hAnsi="Arial" w:cs="Arial"/>
          <w:sz w:val="24"/>
          <w:szCs w:val="24"/>
          <w:lang w:eastAsia="fr-FR"/>
        </w:rPr>
        <w:t>logique .</w:t>
      </w:r>
      <w:proofErr w:type="gramEnd"/>
    </w:p>
    <w:p w:rsidR="00D636F9" w:rsidRDefault="00D636F9">
      <w:pPr>
        <w:pStyle w:val="Standard"/>
        <w:spacing w:before="280" w:after="0" w:line="240" w:lineRule="auto"/>
        <w:jc w:val="both"/>
        <w:rPr>
          <w:rFonts w:ascii="Arial" w:eastAsia="Times New Roman" w:hAnsi="Arial" w:cs="Arial"/>
          <w:i/>
          <w:iCs/>
          <w:sz w:val="24"/>
          <w:szCs w:val="24"/>
          <w:lang w:eastAsia="fr-FR"/>
        </w:rPr>
      </w:pPr>
    </w:p>
    <w:p w:rsidR="00D636F9" w:rsidRDefault="002946D0">
      <w:pPr>
        <w:pStyle w:val="Standard"/>
        <w:spacing w:before="280" w:after="0" w:line="240" w:lineRule="auto"/>
        <w:jc w:val="both"/>
        <w:rPr>
          <w:rFonts w:ascii="Arial" w:eastAsia="Times New Roman" w:hAnsi="Arial" w:cs="Arial"/>
          <w:i/>
          <w:i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C1.3 Concevoir des régimes de gouvernance adaptés à la réelle nature des bi</w:t>
      </w:r>
      <w:r>
        <w:rPr>
          <w:rFonts w:ascii="Arial" w:eastAsia="Times New Roman" w:hAnsi="Arial" w:cs="Arial"/>
          <w:i/>
          <w:iCs/>
          <w:sz w:val="24"/>
          <w:szCs w:val="24"/>
          <w:lang w:eastAsia="fr-FR"/>
        </w:rPr>
        <w:t>ens et services.</w:t>
      </w:r>
    </w:p>
    <w:p w:rsidR="00D636F9" w:rsidRDefault="002946D0">
      <w:pPr>
        <w:pStyle w:val="Standard"/>
        <w:spacing w:before="280" w:after="0" w:line="240" w:lineRule="auto"/>
        <w:jc w:val="both"/>
      </w:pPr>
      <w:r>
        <w:rPr>
          <w:rFonts w:ascii="Arial" w:eastAsia="Times New Roman" w:hAnsi="Arial" w:cs="Arial"/>
          <w:sz w:val="24"/>
          <w:szCs w:val="24"/>
          <w:lang w:eastAsia="fr-FR"/>
        </w:rPr>
        <w:t>L’économie classique ne conçoit que deux types de biens et services : ceux qui relèvent du marché et ceux qui relèvent de la gestion publique. C’est une vision étriquée, peu conforme à la diversité réelle des biens et de leurs modes de ges</w:t>
      </w:r>
      <w:r>
        <w:rPr>
          <w:rFonts w:ascii="Arial" w:eastAsia="Times New Roman" w:hAnsi="Arial" w:cs="Arial"/>
          <w:sz w:val="24"/>
          <w:szCs w:val="24"/>
          <w:lang w:eastAsia="fr-FR"/>
        </w:rPr>
        <w:t>tion. C’est ainsi que se développent depuis peu, ou plutôt se redéveloppent, notamment à l’échelle des territoires, des « communs » dotés d’une gouvernance collective sans pour autant être gérés par une collectivité publique.</w:t>
      </w:r>
    </w:p>
    <w:p w:rsidR="00D636F9" w:rsidRDefault="002946D0">
      <w:pPr>
        <w:pStyle w:val="Standard"/>
        <w:spacing w:before="280" w:after="0" w:line="240" w:lineRule="auto"/>
        <w:jc w:val="both"/>
      </w:pPr>
      <w:r>
        <w:rPr>
          <w:rFonts w:ascii="Arial" w:eastAsia="Times New Roman" w:hAnsi="Arial" w:cs="Arial"/>
          <w:sz w:val="24"/>
          <w:szCs w:val="24"/>
          <w:lang w:eastAsia="fr-FR"/>
        </w:rPr>
        <w:t>Un des principes majeurs de go</w:t>
      </w:r>
      <w:r>
        <w:rPr>
          <w:rFonts w:ascii="Arial" w:eastAsia="Times New Roman" w:hAnsi="Arial" w:cs="Arial"/>
          <w:sz w:val="24"/>
          <w:szCs w:val="24"/>
          <w:lang w:eastAsia="fr-FR"/>
        </w:rPr>
        <w:t>uvernance est de trouver pour chaque bien et service un régime de gouvernance adapté à sa nature. Ce principe n’est pas respecté par l’économie classique qui force chaque bien ou service à rentrer dans la case « bien de marché » ou la case « bien public ».</w:t>
      </w:r>
      <w:r>
        <w:rPr>
          <w:rFonts w:ascii="Arial" w:eastAsia="Times New Roman" w:hAnsi="Arial" w:cs="Arial"/>
          <w:sz w:val="24"/>
          <w:szCs w:val="24"/>
          <w:lang w:eastAsia="fr-FR"/>
        </w:rPr>
        <w:t xml:space="preserve"> On le voit avec l’énergie fossile : prétendre gérer un problème de rationnement, qui découle du plafonnement des émissions par la taxation ne peut conduire qu’à la ruine des plus faibles et à la révolte sociale. On l’a vu avec les gilets jaunes.</w:t>
      </w:r>
    </w:p>
    <w:p w:rsidR="00D636F9" w:rsidRDefault="002946D0">
      <w:pPr>
        <w:pStyle w:val="Standard"/>
        <w:spacing w:before="280" w:after="0" w:line="240" w:lineRule="auto"/>
        <w:jc w:val="both"/>
      </w:pPr>
      <w:r>
        <w:rPr>
          <w:rFonts w:ascii="Arial" w:eastAsia="Times New Roman" w:hAnsi="Arial" w:cs="Arial"/>
          <w:sz w:val="24"/>
          <w:szCs w:val="24"/>
          <w:lang w:eastAsia="fr-FR"/>
        </w:rPr>
        <w:t>Construir</w:t>
      </w:r>
      <w:r>
        <w:rPr>
          <w:rFonts w:ascii="Arial" w:eastAsia="Times New Roman" w:hAnsi="Arial" w:cs="Arial"/>
          <w:sz w:val="24"/>
          <w:szCs w:val="24"/>
          <w:lang w:eastAsia="fr-FR"/>
        </w:rPr>
        <w:t>e l’oeconomie passe donc par la reconnaissance de la diversité des biens et services et par une typologie permettant de définir des familles de régimes de gouvernance correspondant à chaque type de bien et service</w:t>
      </w:r>
      <w:r>
        <w:rPr>
          <w:rStyle w:val="Ancredenotedebasdepage"/>
          <w:rFonts w:ascii="Arial" w:eastAsia="Times New Roman" w:hAnsi="Arial" w:cs="Arial"/>
          <w:sz w:val="24"/>
          <w:szCs w:val="24"/>
          <w:lang w:eastAsia="fr-FR"/>
        </w:rPr>
        <w:footnoteReference w:id="24"/>
      </w:r>
      <w:r>
        <w:rPr>
          <w:rFonts w:ascii="Arial" w:eastAsia="Times New Roman" w:hAnsi="Arial" w:cs="Arial"/>
          <w:sz w:val="24"/>
          <w:szCs w:val="24"/>
          <w:lang w:eastAsia="fr-FR"/>
        </w:rPr>
        <w:t>.</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Le « test du partage » (qu’advient-il q</w:t>
      </w:r>
      <w:r>
        <w:rPr>
          <w:rFonts w:ascii="Arial" w:eastAsia="Times New Roman" w:hAnsi="Arial" w:cs="Arial"/>
          <w:sz w:val="24"/>
          <w:szCs w:val="24"/>
          <w:lang w:eastAsia="fr-FR"/>
        </w:rPr>
        <w:t xml:space="preserve">uand on veut partager un bien ?) révèle </w:t>
      </w:r>
      <w:r>
        <w:rPr>
          <w:rFonts w:ascii="Arial" w:eastAsia="Times New Roman" w:hAnsi="Arial" w:cs="Arial"/>
          <w:i/>
          <w:iCs/>
          <w:sz w:val="24"/>
          <w:szCs w:val="24"/>
          <w:lang w:eastAsia="fr-FR"/>
        </w:rPr>
        <w:t xml:space="preserve">quatre </w:t>
      </w:r>
      <w:r>
        <w:rPr>
          <w:rFonts w:ascii="Arial" w:eastAsia="Times New Roman" w:hAnsi="Arial" w:cs="Arial"/>
          <w:sz w:val="24"/>
          <w:szCs w:val="24"/>
          <w:lang w:eastAsia="fr-FR"/>
        </w:rPr>
        <w:t>catégories de biens »</w:t>
      </w:r>
      <w:hyperlink w:anchor="sdfootnote23sym">
        <w:bookmarkStart w:id="16" w:name="sdfootnote23anc"/>
        <w:r>
          <w:rPr>
            <w:rStyle w:val="ListLabel11"/>
          </w:rPr>
          <w:t>23</w:t>
        </w:r>
      </w:hyperlink>
      <w:bookmarkEnd w:id="16"/>
      <w:r>
        <w:rPr>
          <w:rFonts w:ascii="Arial" w:eastAsia="Times New Roman" w:hAnsi="Arial" w:cs="Arial"/>
          <w:sz w:val="24"/>
          <w:szCs w:val="24"/>
          <w:lang w:eastAsia="fr-FR"/>
        </w:rPr>
        <w:t> : les biens qui se détruisent en se partageant ; ceux qui se divisent en se partageant mais sont en quantité finie ; ceux qui se divisent et dont l</w:t>
      </w:r>
      <w:r>
        <w:rPr>
          <w:rFonts w:ascii="Arial" w:eastAsia="Times New Roman" w:hAnsi="Arial" w:cs="Arial"/>
          <w:sz w:val="24"/>
          <w:szCs w:val="24"/>
          <w:lang w:eastAsia="fr-FR"/>
        </w:rPr>
        <w:t>a quantité dépend du travail et de l’ingéniosité des hommes ; ceux enfin qui se multiplient en se partageant.</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Les dirigeants politiques ont la responsabilité de proposer et mettre en débat public des régimes de gouvernance correspondant à chacune de ces c</w:t>
      </w:r>
      <w:r>
        <w:rPr>
          <w:rFonts w:ascii="Arial" w:eastAsia="Times New Roman" w:hAnsi="Arial" w:cs="Arial"/>
          <w:sz w:val="24"/>
          <w:szCs w:val="24"/>
          <w:lang w:eastAsia="fr-FR"/>
        </w:rPr>
        <w:t>atégories, pour cesser comme c’est le cas aujourd’hui de vouloir enfoncer des clous avec des tournevis ou des vis à coup de marteau. Biodiversité, sols, eau, savoirs et savoirs faire, logiciels, partage d’expériences, connaissances et fruit des découvertes</w:t>
      </w:r>
      <w:r>
        <w:rPr>
          <w:rFonts w:ascii="Arial" w:eastAsia="Times New Roman" w:hAnsi="Arial" w:cs="Arial"/>
          <w:sz w:val="24"/>
          <w:szCs w:val="24"/>
          <w:lang w:eastAsia="fr-FR"/>
        </w:rPr>
        <w:t xml:space="preserve"> scientifiques, paysages : autant de chantiers à ouvrir </w:t>
      </w:r>
      <w:r>
        <w:rPr>
          <w:rFonts w:ascii="Arial" w:eastAsia="Times New Roman" w:hAnsi="Arial" w:cs="Arial"/>
          <w:color w:val="000000"/>
          <w:sz w:val="24"/>
          <w:szCs w:val="24"/>
          <w:lang w:eastAsia="fr-FR"/>
        </w:rPr>
        <w:t>autour de ces « biens communs »</w:t>
      </w:r>
      <w:r>
        <w:rPr>
          <w:rFonts w:ascii="Arial" w:eastAsia="Times New Roman" w:hAnsi="Arial" w:cs="Arial"/>
          <w:sz w:val="24"/>
          <w:szCs w:val="24"/>
          <w:lang w:eastAsia="fr-FR"/>
        </w:rPr>
        <w:t xml:space="preserve"> où l’on verra à la fois le rôle des territoires et la richesse d’une gouvernance à multi-niveaux.</w:t>
      </w:r>
    </w:p>
    <w:p w:rsidR="00D636F9" w:rsidRDefault="00D636F9">
      <w:pPr>
        <w:pStyle w:val="Standard"/>
        <w:spacing w:before="280" w:after="0" w:line="240" w:lineRule="auto"/>
        <w:jc w:val="both"/>
        <w:rPr>
          <w:rFonts w:ascii="Arial" w:eastAsia="Times New Roman" w:hAnsi="Arial" w:cs="Arial"/>
          <w:i/>
          <w:iCs/>
          <w:sz w:val="24"/>
          <w:szCs w:val="24"/>
          <w:lang w:eastAsia="fr-FR"/>
        </w:rPr>
      </w:pPr>
    </w:p>
    <w:p w:rsidR="00D636F9" w:rsidRDefault="002946D0">
      <w:pPr>
        <w:pStyle w:val="Standard"/>
        <w:spacing w:before="280" w:after="0" w:line="240" w:lineRule="auto"/>
        <w:jc w:val="both"/>
        <w:rPr>
          <w:rFonts w:ascii="Arial" w:eastAsia="Times New Roman" w:hAnsi="Arial" w:cs="Arial"/>
          <w:i/>
          <w:i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C1.4 Reconnaître la pluralité des monnaies.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Les </w:t>
      </w:r>
      <w:proofErr w:type="spellStart"/>
      <w:r>
        <w:rPr>
          <w:rFonts w:ascii="Arial" w:eastAsia="Times New Roman" w:hAnsi="Arial" w:cs="Arial"/>
          <w:sz w:val="24"/>
          <w:szCs w:val="24"/>
          <w:lang w:eastAsia="fr-FR"/>
        </w:rPr>
        <w:t>cryptomonnaies</w:t>
      </w:r>
      <w:proofErr w:type="spellEnd"/>
      <w:r>
        <w:rPr>
          <w:rFonts w:ascii="Arial" w:eastAsia="Times New Roman" w:hAnsi="Arial" w:cs="Arial"/>
          <w:sz w:val="24"/>
          <w:szCs w:val="24"/>
          <w:lang w:eastAsia="fr-FR"/>
        </w:rPr>
        <w:t xml:space="preserve"> sont</w:t>
      </w:r>
      <w:r>
        <w:rPr>
          <w:rFonts w:ascii="Arial" w:eastAsia="Times New Roman" w:hAnsi="Arial" w:cs="Arial"/>
          <w:sz w:val="24"/>
          <w:szCs w:val="24"/>
          <w:lang w:eastAsia="fr-FR"/>
        </w:rPr>
        <w:t xml:space="preserve"> en train de faire exploser le double monopole des États et des banques sur la création monétaire. Mais la question est beaucoup plus vaste. Là aussi le cas du climat l’illustre. En ne reconnaissant pas que l’énergie fossile est une monnaie à part entière </w:t>
      </w:r>
      <w:r>
        <w:rPr>
          <w:rFonts w:ascii="Arial" w:eastAsia="Times New Roman" w:hAnsi="Arial" w:cs="Arial"/>
          <w:sz w:val="24"/>
          <w:szCs w:val="24"/>
          <w:lang w:eastAsia="fr-FR"/>
        </w:rPr>
        <w:t>on veut utiliser la même monnaie, l’euro, pour payer ce qu’il faut réduire, l’énergie fossile, et ce qu’il faut développer, le travail humain. Ce qui correspondrait à un véhicule qui aurait une pédale unique pour le frein et pour l’accélérateur.</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L’État et</w:t>
      </w:r>
      <w:r>
        <w:rPr>
          <w:rFonts w:ascii="Arial" w:eastAsia="Times New Roman" w:hAnsi="Arial" w:cs="Arial"/>
          <w:sz w:val="24"/>
          <w:szCs w:val="24"/>
          <w:lang w:eastAsia="fr-FR"/>
        </w:rPr>
        <w:t xml:space="preserve"> l’Europe doivent au contraire accueillir une pluralité de monnaies correspondant chacune à un but particulier : la monnaie carbone que constituent les quotas pour sauver le climat ; les monnaies locales pour relancer les échanges locaux, etc</w:t>
      </w:r>
      <w:bookmarkStart w:id="17" w:name="sdfootnote24anc"/>
      <w:bookmarkEnd w:id="17"/>
      <w:r>
        <w:rPr>
          <w:rStyle w:val="Ancredenotedebasdepage"/>
          <w:rFonts w:ascii="Arial" w:eastAsia="Times New Roman" w:hAnsi="Arial" w:cs="Arial"/>
          <w:color w:val="000080"/>
          <w:sz w:val="14"/>
          <w:szCs w:val="14"/>
          <w:u w:val="single"/>
          <w:lang w:eastAsia="fr-FR"/>
        </w:rPr>
        <w:footnoteReference w:id="25"/>
      </w:r>
      <w:r>
        <w:rPr>
          <w:rFonts w:ascii="Arial" w:eastAsia="Times New Roman" w:hAnsi="Arial" w:cs="Arial"/>
          <w:sz w:val="24"/>
          <w:szCs w:val="24"/>
          <w:lang w:eastAsia="fr-FR"/>
        </w:rPr>
        <w:t>...L’euro n’y</w:t>
      </w:r>
      <w:r>
        <w:rPr>
          <w:rFonts w:ascii="Arial" w:eastAsia="Times New Roman" w:hAnsi="Arial" w:cs="Arial"/>
          <w:sz w:val="24"/>
          <w:szCs w:val="24"/>
          <w:lang w:eastAsia="fr-FR"/>
        </w:rPr>
        <w:t xml:space="preserve"> perdra rien et en sortira au contraire grandi parce qu’utilisé là où il est indispensable.</w:t>
      </w:r>
    </w:p>
    <w:p w:rsidR="00D636F9" w:rsidRDefault="00D636F9">
      <w:pPr>
        <w:pStyle w:val="Standard"/>
        <w:spacing w:before="280" w:after="0" w:line="240" w:lineRule="auto"/>
        <w:jc w:val="both"/>
        <w:rPr>
          <w:rFonts w:ascii="Arial" w:eastAsia="Times New Roman" w:hAnsi="Arial" w:cs="Arial"/>
          <w:b/>
          <w:bCs/>
          <w:sz w:val="24"/>
          <w:szCs w:val="24"/>
          <w:lang w:eastAsia="fr-FR"/>
        </w:rPr>
      </w:pPr>
    </w:p>
    <w:p w:rsidR="00D636F9" w:rsidRDefault="002946D0">
      <w:pPr>
        <w:pStyle w:val="Standard"/>
        <w:spacing w:before="280" w:after="0" w:line="240" w:lineRule="auto"/>
        <w:jc w:val="both"/>
        <w:rPr>
          <w:rFonts w:ascii="Arial" w:eastAsia="Times New Roman" w:hAnsi="Arial" w:cs="Arial"/>
          <w:b/>
          <w:b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sz w:val="24"/>
          <w:szCs w:val="24"/>
          <w:lang w:eastAsia="fr-FR"/>
        </w:rPr>
        <w:lastRenderedPageBreak/>
        <w:t>C2. Réinventer la gouvernance, la démocratie et le contrat social</w:t>
      </w:r>
    </w:p>
    <w:p w:rsidR="00D636F9" w:rsidRDefault="002946D0">
      <w:pPr>
        <w:pStyle w:val="Standard"/>
        <w:spacing w:before="280" w:after="0" w:line="240" w:lineRule="auto"/>
        <w:jc w:val="both"/>
      </w:pPr>
      <w:r>
        <w:rPr>
          <w:rFonts w:ascii="Arial" w:eastAsia="Times New Roman" w:hAnsi="Arial" w:cs="Arial"/>
          <w:i/>
          <w:iCs/>
          <w:sz w:val="24"/>
          <w:szCs w:val="24"/>
          <w:lang w:eastAsia="fr-FR"/>
        </w:rPr>
        <w:t>C2.1 Réinventer la gouvernance européenne : une Fédération 2.0</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Aucun problème de la société ne </w:t>
      </w:r>
      <w:r>
        <w:rPr>
          <w:rFonts w:ascii="Arial" w:eastAsia="Times New Roman" w:hAnsi="Arial" w:cs="Arial"/>
          <w:sz w:val="24"/>
          <w:szCs w:val="24"/>
          <w:lang w:eastAsia="fr-FR"/>
        </w:rPr>
        <w:t xml:space="preserve">peut se traiter à un seul niveau. C’est donc la collaboration entre niveaux de gouvernance qui doit devenir la règle et le traitement exclusif par un niveau l’exception. Nous avons déjà vu que l’introduction de la gouvernance à multi-niveaux en France est </w:t>
      </w:r>
      <w:r>
        <w:rPr>
          <w:rFonts w:ascii="Arial" w:eastAsia="Times New Roman" w:hAnsi="Arial" w:cs="Arial"/>
          <w:sz w:val="24"/>
          <w:szCs w:val="24"/>
          <w:lang w:eastAsia="fr-FR"/>
        </w:rPr>
        <w:t>la condition nécessaire pour que les territoires jouent pleinement leur rôle. Mais cette introduction est aussi nécessaire à l’échelle européenne pour sortir l’Union européenne du dilemme dans lequel elle se débat depuis plusieurs décennies.</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 L’une des con</w:t>
      </w:r>
      <w:r>
        <w:rPr>
          <w:rFonts w:ascii="Arial" w:eastAsia="Times New Roman" w:hAnsi="Arial" w:cs="Arial"/>
          <w:sz w:val="24"/>
          <w:szCs w:val="24"/>
          <w:lang w:eastAsia="fr-FR"/>
        </w:rPr>
        <w:t>séquences imprévues d’une Europe se construisant grâce au marché unique est d’avoir développé en Europe la pratique des « directives » (on dit qu’il en existe quarante mille!) qui définissent dans le menu détail les caractéristiques des produits mis sur le</w:t>
      </w:r>
      <w:r>
        <w:rPr>
          <w:rFonts w:ascii="Arial" w:eastAsia="Times New Roman" w:hAnsi="Arial" w:cs="Arial"/>
          <w:sz w:val="24"/>
          <w:szCs w:val="24"/>
          <w:lang w:eastAsia="fr-FR"/>
        </w:rPr>
        <w:t xml:space="preserve"> marché pour assurer une concurrence loyale entre entreprises. Mais ce « logiciel » européen, en  s’étendant à d’autres domaines que la concurrence, perd toute légitimité et fait suspecter l’Europe de s’immiscer dans les affaires domestiques de chaque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membre, suscitant en retour une méfiance à l’égard de toute extension des compétences de l’Europe.</w:t>
      </w:r>
    </w:p>
    <w:p w:rsidR="00D636F9" w:rsidRDefault="002946D0">
      <w:pPr>
        <w:pStyle w:val="Standard"/>
        <w:spacing w:before="280" w:after="0" w:line="240" w:lineRule="auto"/>
        <w:jc w:val="both"/>
      </w:pPr>
      <w:r>
        <w:rPr>
          <w:rFonts w:ascii="Arial" w:eastAsia="Times New Roman" w:hAnsi="Arial" w:cs="Arial"/>
          <w:sz w:val="24"/>
          <w:szCs w:val="24"/>
          <w:lang w:eastAsia="fr-FR"/>
        </w:rPr>
        <w:t>Or, ces compétences doivent s’étendre si l’Union veut jouer son rôle à l’échelle mondiale. Jean Claude Juncker, Président de la Commission européenne de 201</w:t>
      </w:r>
      <w:r>
        <w:rPr>
          <w:rFonts w:ascii="Arial" w:eastAsia="Times New Roman" w:hAnsi="Arial" w:cs="Arial"/>
          <w:sz w:val="24"/>
          <w:szCs w:val="24"/>
          <w:lang w:eastAsia="fr-FR"/>
        </w:rPr>
        <w:t>4 à 2019 voyait juste en disant que l’Europe devait être grande dans les grandes choses et petites dans les petites. C’est sous sa houlette que les principes de subsidiarité et de proportionnalité ont retrouvé le devant de la scène, qu’une nouvelle philoso</w:t>
      </w:r>
      <w:r>
        <w:rPr>
          <w:rFonts w:ascii="Arial" w:eastAsia="Times New Roman" w:hAnsi="Arial" w:cs="Arial"/>
          <w:sz w:val="24"/>
          <w:szCs w:val="24"/>
          <w:lang w:eastAsia="fr-FR"/>
        </w:rPr>
        <w:t>phie a été énoncée pour l’élaboration des politiques européennes, que les idées de gouvernance à multi-niveaux et de subsidiarité active se sont imposées</w:t>
      </w:r>
      <w:bookmarkStart w:id="18" w:name="sdfootnote25anc"/>
      <w:bookmarkEnd w:id="18"/>
      <w:r>
        <w:rPr>
          <w:rStyle w:val="Ancredenotedebasdepage"/>
          <w:rFonts w:ascii="Arial" w:eastAsia="Times New Roman" w:hAnsi="Arial" w:cs="Arial"/>
          <w:color w:val="000080"/>
          <w:sz w:val="14"/>
          <w:szCs w:val="14"/>
          <w:u w:val="single"/>
          <w:lang w:eastAsia="fr-FR"/>
        </w:rPr>
        <w:footnoteReference w:id="26"/>
      </w:r>
      <w:r>
        <w:rPr>
          <w:rFonts w:ascii="Arial" w:eastAsia="Times New Roman" w:hAnsi="Arial" w:cs="Arial"/>
          <w:sz w:val="24"/>
          <w:szCs w:val="24"/>
          <w:lang w:eastAsia="fr-FR"/>
        </w:rPr>
        <w:t>. C’est cette voie qu’il faut approfondir. Elle permettra de remplacer progressivement le réflexe de l</w:t>
      </w:r>
      <w:r>
        <w:rPr>
          <w:rFonts w:ascii="Arial" w:eastAsia="Times New Roman" w:hAnsi="Arial" w:cs="Arial"/>
          <w:sz w:val="24"/>
          <w:szCs w:val="24"/>
          <w:lang w:eastAsia="fr-FR"/>
        </w:rPr>
        <w:t xml:space="preserve">a directive </w:t>
      </w:r>
      <w:proofErr w:type="spellStart"/>
      <w:r>
        <w:rPr>
          <w:rFonts w:ascii="Arial" w:eastAsia="Times New Roman" w:hAnsi="Arial" w:cs="Arial"/>
          <w:sz w:val="24"/>
          <w:szCs w:val="24"/>
          <w:lang w:eastAsia="fr-FR"/>
        </w:rPr>
        <w:t>uniformisante</w:t>
      </w:r>
      <w:proofErr w:type="spellEnd"/>
      <w:r>
        <w:rPr>
          <w:rFonts w:ascii="Arial" w:eastAsia="Times New Roman" w:hAnsi="Arial" w:cs="Arial"/>
          <w:sz w:val="24"/>
          <w:szCs w:val="24"/>
          <w:lang w:eastAsia="fr-FR"/>
        </w:rPr>
        <w:t xml:space="preserve"> par l’énoncé, dans chaque domaine, de principes directeurs que déclineront ensuite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membres, régions et territoires en fonction de leur contexte, conciliant de nouvelle manière l’unité et la diversité, les deux fondements de </w:t>
      </w:r>
      <w:r>
        <w:rPr>
          <w:rFonts w:ascii="Arial" w:eastAsia="Times New Roman" w:hAnsi="Arial" w:cs="Arial"/>
          <w:sz w:val="24"/>
          <w:szCs w:val="24"/>
          <w:lang w:eastAsia="fr-FR"/>
        </w:rPr>
        <w:t>l’Europe.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Les tenants de l’Europe fédérale n’ont jamais progressé dans l’opinion publique car le modèle fédéral traditionnel, pas plus que le modèle jacobin français, n’était adepte de la gouvernance à multi-niveaux. De sorte que parler de Fédération pour </w:t>
      </w:r>
      <w:r>
        <w:rPr>
          <w:rFonts w:ascii="Arial" w:eastAsia="Times New Roman" w:hAnsi="Arial" w:cs="Arial"/>
          <w:sz w:val="24"/>
          <w:szCs w:val="24"/>
          <w:lang w:eastAsia="fr-FR"/>
        </w:rPr>
        <w:t xml:space="preserve">l’Europe signifie aux yeux de l’opinion transférer au niveau européen ce qui est jusqu’à présent de la compétence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sans conquérir en contrepartie de nouveaux espaces de liberté. On observe d’ailleurs dans la plupart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xml:space="preserve"> fédéraux de perpétue</w:t>
      </w:r>
      <w:r>
        <w:rPr>
          <w:rFonts w:ascii="Arial" w:eastAsia="Times New Roman" w:hAnsi="Arial" w:cs="Arial"/>
          <w:sz w:val="24"/>
          <w:szCs w:val="24"/>
          <w:lang w:eastAsia="fr-FR"/>
        </w:rPr>
        <w:t xml:space="preserve">lles guerres de tranchée entre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fédéral et régions, pour conquérir ou garder des pouvoirs. </w:t>
      </w:r>
    </w:p>
    <w:p w:rsidR="00D636F9" w:rsidRDefault="002946D0">
      <w:pPr>
        <w:pStyle w:val="Standard"/>
        <w:spacing w:before="280" w:after="0" w:line="240" w:lineRule="auto"/>
        <w:jc w:val="both"/>
      </w:pPr>
      <w:r>
        <w:rPr>
          <w:rFonts w:ascii="Arial" w:eastAsia="Times New Roman" w:hAnsi="Arial" w:cs="Arial"/>
          <w:sz w:val="24"/>
          <w:szCs w:val="24"/>
          <w:lang w:eastAsia="fr-FR"/>
        </w:rPr>
        <w:t>C’est maintenant une Fédération 2.0 que nous devons promouvoir pour l’Union européenne, fondée sur les principes de la gouvernance à multi-niveaux : chaque nive</w:t>
      </w:r>
      <w:r>
        <w:rPr>
          <w:rFonts w:ascii="Arial" w:eastAsia="Times New Roman" w:hAnsi="Arial" w:cs="Arial"/>
          <w:sz w:val="24"/>
          <w:szCs w:val="24"/>
          <w:lang w:eastAsia="fr-FR"/>
        </w:rPr>
        <w:t>au, jusqu’à celui des bassins de vie, des territoires, verra son droit à la diversité reconnu dans le respect de principes directeurs communs.</w:t>
      </w:r>
    </w:p>
    <w:p w:rsidR="00D636F9" w:rsidRDefault="00D636F9">
      <w:pPr>
        <w:pStyle w:val="Standard"/>
        <w:spacing w:before="280" w:after="0" w:line="240" w:lineRule="auto"/>
        <w:jc w:val="both"/>
        <w:rPr>
          <w:rFonts w:ascii="Arial" w:eastAsia="Times New Roman" w:hAnsi="Arial" w:cs="Arial"/>
          <w:i/>
          <w:iCs/>
          <w:sz w:val="24"/>
          <w:szCs w:val="24"/>
          <w:lang w:eastAsia="fr-FR"/>
        </w:rPr>
      </w:pPr>
    </w:p>
    <w:p w:rsidR="00D636F9" w:rsidRDefault="002946D0">
      <w:pPr>
        <w:pStyle w:val="Standard"/>
        <w:spacing w:before="280" w:after="0" w:line="240" w:lineRule="auto"/>
        <w:jc w:val="both"/>
      </w:pPr>
      <w:r>
        <w:rPr>
          <w:rFonts w:ascii="Arial" w:eastAsia="Times New Roman" w:hAnsi="Arial" w:cs="Arial"/>
          <w:i/>
          <w:iCs/>
          <w:sz w:val="24"/>
          <w:szCs w:val="24"/>
          <w:lang w:eastAsia="fr-FR"/>
        </w:rPr>
        <w:t>C2.2 Mettre les fabriques territoriales de transition au cœur de la politique régionale européenne.</w:t>
      </w:r>
    </w:p>
    <w:p w:rsidR="00D636F9" w:rsidRDefault="002946D0">
      <w:pPr>
        <w:pStyle w:val="Standard"/>
        <w:spacing w:before="280" w:after="0" w:line="240" w:lineRule="auto"/>
        <w:jc w:val="both"/>
      </w:pPr>
      <w:r>
        <w:rPr>
          <w:rFonts w:ascii="Arial" w:eastAsia="Times New Roman" w:hAnsi="Arial" w:cs="Arial"/>
          <w:sz w:val="24"/>
          <w:szCs w:val="24"/>
          <w:lang w:eastAsia="fr-FR"/>
        </w:rPr>
        <w:t>Les fonds st</w:t>
      </w:r>
      <w:r>
        <w:rPr>
          <w:rFonts w:ascii="Arial" w:eastAsia="Times New Roman" w:hAnsi="Arial" w:cs="Arial"/>
          <w:sz w:val="24"/>
          <w:szCs w:val="24"/>
          <w:lang w:eastAsia="fr-FR"/>
        </w:rPr>
        <w:t>ructurels européens ont eu pour première vocation d’aider certaines régions à rattraper leur retard. Aujourd’hui les priorités ont changé. Une nouvelle génération de politique régionale est nécessaire, centrée sur l’accompagnement de la transition territor</w:t>
      </w:r>
      <w:r>
        <w:rPr>
          <w:rFonts w:ascii="Arial" w:eastAsia="Times New Roman" w:hAnsi="Arial" w:cs="Arial"/>
          <w:sz w:val="24"/>
          <w:szCs w:val="24"/>
          <w:lang w:eastAsia="fr-FR"/>
        </w:rPr>
        <w:t xml:space="preserve">iale. </w:t>
      </w:r>
    </w:p>
    <w:p w:rsidR="00D636F9" w:rsidRDefault="002946D0">
      <w:pPr>
        <w:pStyle w:val="Standard"/>
        <w:spacing w:before="280" w:after="0" w:line="240" w:lineRule="auto"/>
        <w:jc w:val="both"/>
      </w:pPr>
      <w:r>
        <w:rPr>
          <w:rFonts w:ascii="Arial" w:eastAsia="Times New Roman" w:hAnsi="Arial" w:cs="Arial"/>
          <w:sz w:val="24"/>
          <w:szCs w:val="24"/>
          <w:lang w:eastAsia="fr-FR"/>
        </w:rPr>
        <w:t>Les nouvelles orientations de la politique régionale européenne</w:t>
      </w:r>
      <w:r>
        <w:rPr>
          <w:rStyle w:val="Ancredenotedebasdepage"/>
          <w:rFonts w:ascii="Arial" w:eastAsia="Times New Roman" w:hAnsi="Arial" w:cs="Arial"/>
          <w:sz w:val="24"/>
          <w:szCs w:val="24"/>
          <w:lang w:eastAsia="fr-FR"/>
        </w:rPr>
        <w:footnoteReference w:id="27"/>
      </w:r>
      <w:r>
        <w:rPr>
          <w:rFonts w:ascii="Arial" w:eastAsia="Times New Roman" w:hAnsi="Arial" w:cs="Arial"/>
          <w:sz w:val="24"/>
          <w:szCs w:val="24"/>
          <w:lang w:eastAsia="fr-FR"/>
        </w:rPr>
        <w:t xml:space="preserve"> donnent au premier abord le sentiment que la politique urbaine et la conduite de la transition au niveau territorial deviennent des priorités, mais l’analyse des enveloppes financières</w:t>
      </w:r>
      <w:r>
        <w:rPr>
          <w:rFonts w:ascii="Arial" w:eastAsia="Times New Roman" w:hAnsi="Arial" w:cs="Arial"/>
          <w:sz w:val="24"/>
          <w:szCs w:val="24"/>
          <w:lang w:eastAsia="fr-FR"/>
        </w:rPr>
        <w:t xml:space="preserve"> consacrées aux différentes politiques montre qu’il n’en est rien et que la politique régionale de rattrapage des régions européennes en retard, à coup d’investissements en infrastructures, demeure la véritable priorité.</w:t>
      </w:r>
    </w:p>
    <w:p w:rsidR="00D636F9" w:rsidRDefault="002946D0">
      <w:pPr>
        <w:pStyle w:val="Standard"/>
        <w:spacing w:before="280" w:after="0" w:line="240" w:lineRule="auto"/>
        <w:jc w:val="both"/>
      </w:pPr>
      <w:r>
        <w:rPr>
          <w:rFonts w:ascii="Arial" w:eastAsia="Times New Roman" w:hAnsi="Arial" w:cs="Arial"/>
          <w:sz w:val="24"/>
          <w:szCs w:val="24"/>
          <w:lang w:eastAsia="fr-FR"/>
        </w:rPr>
        <w:t>Qu’en est-il de l’échange d’expérie</w:t>
      </w:r>
      <w:r>
        <w:rPr>
          <w:rFonts w:ascii="Arial" w:eastAsia="Times New Roman" w:hAnsi="Arial" w:cs="Arial"/>
          <w:sz w:val="24"/>
          <w:szCs w:val="24"/>
          <w:lang w:eastAsia="fr-FR"/>
        </w:rPr>
        <w:t>nces et de la possibilité de fonder sur lui les principes directeurs d’une stratégie globale de transition à l’échelle des territoires ? Certes le programme URBACT se consacre à l’échange d’expériences mais sous forme de petits groupes thématiques de ville</w:t>
      </w:r>
      <w:r>
        <w:rPr>
          <w:rFonts w:ascii="Arial" w:eastAsia="Times New Roman" w:hAnsi="Arial" w:cs="Arial"/>
          <w:sz w:val="24"/>
          <w:szCs w:val="24"/>
          <w:lang w:eastAsia="fr-FR"/>
        </w:rPr>
        <w:t>s et sans politique massive de dissémination des résultats. La Convention des maires européens</w:t>
      </w:r>
      <w:r>
        <w:rPr>
          <w:rStyle w:val="Ancredenotedebasdepage"/>
          <w:rFonts w:ascii="Arial" w:eastAsia="Times New Roman" w:hAnsi="Arial" w:cs="Arial"/>
          <w:sz w:val="24"/>
          <w:szCs w:val="24"/>
          <w:lang w:eastAsia="fr-FR"/>
        </w:rPr>
        <w:footnoteReference w:id="28"/>
      </w:r>
      <w:r>
        <w:rPr>
          <w:rFonts w:ascii="Arial" w:eastAsia="Times New Roman" w:hAnsi="Arial" w:cs="Arial"/>
          <w:sz w:val="24"/>
          <w:szCs w:val="24"/>
          <w:lang w:eastAsia="fr-FR"/>
        </w:rPr>
        <w:t>, née de l’initiative de villes qui voulaient aller au-delà des ambitions européenne en matière de réduction de l’empreinte carbone, a été un formidable succès a</w:t>
      </w:r>
      <w:r>
        <w:rPr>
          <w:rFonts w:ascii="Arial" w:eastAsia="Times New Roman" w:hAnsi="Arial" w:cs="Arial"/>
          <w:sz w:val="24"/>
          <w:szCs w:val="24"/>
          <w:lang w:eastAsia="fr-FR"/>
        </w:rPr>
        <w:t xml:space="preserve">vec plus de 10000 collectivités signataires représentant au total plus de 300 millions d’Européens mais les moyens de fonder sur ce vaste réseau des communautés apprenantes autour des stratégies globales de transition n’ont pas été réunis. </w:t>
      </w:r>
      <w:proofErr w:type="spellStart"/>
      <w:r>
        <w:rPr>
          <w:rFonts w:ascii="Arial" w:eastAsia="Times New Roman" w:hAnsi="Arial" w:cs="Arial"/>
          <w:sz w:val="24"/>
          <w:szCs w:val="24"/>
          <w:lang w:eastAsia="fr-FR"/>
        </w:rPr>
        <w:t>Energycities</w:t>
      </w:r>
      <w:proofErr w:type="spellEnd"/>
      <w:r>
        <w:rPr>
          <w:rStyle w:val="Ancredenotedebasdepage"/>
          <w:rFonts w:ascii="Arial" w:eastAsia="Times New Roman" w:hAnsi="Arial" w:cs="Arial"/>
          <w:sz w:val="24"/>
          <w:szCs w:val="24"/>
          <w:lang w:eastAsia="fr-FR"/>
        </w:rPr>
        <w:footnoteReference w:id="29"/>
      </w:r>
      <w:r>
        <w:rPr>
          <w:rFonts w:ascii="Arial" w:eastAsia="Times New Roman" w:hAnsi="Arial" w:cs="Arial"/>
          <w:sz w:val="24"/>
          <w:szCs w:val="24"/>
          <w:lang w:eastAsia="fr-FR"/>
        </w:rPr>
        <w:t xml:space="preserve"> es</w:t>
      </w:r>
      <w:r>
        <w:rPr>
          <w:rFonts w:ascii="Arial" w:eastAsia="Times New Roman" w:hAnsi="Arial" w:cs="Arial"/>
          <w:sz w:val="24"/>
          <w:szCs w:val="24"/>
          <w:lang w:eastAsia="fr-FR"/>
        </w:rPr>
        <w:t>t le seul réseau européen développant une pratique rigoureuse de l’échange d’expériences, mais réduite à son objet principal, la politique énergétique.  D’où deux propositions :</w:t>
      </w:r>
    </w:p>
    <w:p w:rsidR="00D636F9" w:rsidRDefault="002946D0">
      <w:pPr>
        <w:pStyle w:val="Standard"/>
        <w:spacing w:before="280" w:after="0" w:line="240" w:lineRule="auto"/>
        <w:jc w:val="both"/>
      </w:pPr>
      <w:r>
        <w:rPr>
          <w:rFonts w:ascii="Arial" w:eastAsia="Times New Roman" w:hAnsi="Arial" w:cs="Arial"/>
          <w:i/>
          <w:iCs/>
          <w:sz w:val="24"/>
          <w:szCs w:val="24"/>
          <w:lang w:eastAsia="fr-FR"/>
        </w:rPr>
        <w:t>-Un réseau européen d’échange d’expériences et un programme commun de formatio</w:t>
      </w:r>
      <w:r>
        <w:rPr>
          <w:rFonts w:ascii="Arial" w:eastAsia="Times New Roman" w:hAnsi="Arial" w:cs="Arial"/>
          <w:i/>
          <w:iCs/>
          <w:sz w:val="24"/>
          <w:szCs w:val="24"/>
          <w:lang w:eastAsia="fr-FR"/>
        </w:rPr>
        <w:t xml:space="preserve">n des cadres politiques et administratifs des collectivités régionale et locales. </w:t>
      </w:r>
      <w:r>
        <w:rPr>
          <w:rFonts w:ascii="Arial" w:eastAsia="Times New Roman" w:hAnsi="Arial" w:cs="Arial"/>
          <w:sz w:val="24"/>
          <w:szCs w:val="24"/>
          <w:lang w:eastAsia="fr-FR"/>
        </w:rPr>
        <w:t xml:space="preserve">Le rôle nouveau des territoires dans la conception et la conduite de la transition vaut pour l’UE comme pour la France   mais les </w:t>
      </w:r>
      <w:r>
        <w:rPr>
          <w:rFonts w:ascii="Arial" w:eastAsia="Times New Roman" w:hAnsi="Arial" w:cs="Arial"/>
          <w:sz w:val="24"/>
          <w:szCs w:val="24"/>
          <w:lang w:eastAsia="fr-FR"/>
        </w:rPr>
        <w:t xml:space="preserve">cadres politiques et administratifs y sont peu ou mal préparés et les politiques publiques y restent souvent sectorielles. </w:t>
      </w:r>
      <w:r>
        <w:rPr>
          <w:sz w:val="24"/>
          <w:szCs w:val="24"/>
        </w:rPr>
        <w:t xml:space="preserve">D’où l’idée de mettre en place </w:t>
      </w:r>
      <w:r>
        <w:rPr>
          <w:i/>
          <w:iCs/>
          <w:sz w:val="24"/>
          <w:szCs w:val="24"/>
        </w:rPr>
        <w:t>une véritable Fabrique européenne des transitions territoriales,</w:t>
      </w:r>
      <w:r>
        <w:rPr>
          <w:sz w:val="24"/>
          <w:szCs w:val="24"/>
        </w:rPr>
        <w:t xml:space="preserve"> créant les conditions d’un échange d’</w:t>
      </w:r>
      <w:r>
        <w:rPr>
          <w:sz w:val="24"/>
          <w:szCs w:val="24"/>
        </w:rPr>
        <w:t xml:space="preserve">expériences permanent entre les collectivités territoriales et un cadre commun de formation de leurs cadres politiques et administratifs. Trois actions concrètes pour démarrer : la mise en place d’une banque européenne d’expériences sur les territoires en </w:t>
      </w:r>
      <w:r>
        <w:rPr>
          <w:sz w:val="24"/>
          <w:szCs w:val="24"/>
        </w:rPr>
        <w:t xml:space="preserve">transition ; un « Erasmus des collectivités territoriales » conduisant leurs cadres politiques et administratifs à travailler dans une </w:t>
      </w:r>
      <w:proofErr w:type="gramStart"/>
      <w:r>
        <w:rPr>
          <w:sz w:val="24"/>
          <w:szCs w:val="24"/>
        </w:rPr>
        <w:t>collectivités</w:t>
      </w:r>
      <w:proofErr w:type="gramEnd"/>
      <w:r>
        <w:rPr>
          <w:sz w:val="24"/>
          <w:szCs w:val="24"/>
        </w:rPr>
        <w:t xml:space="preserve"> d’un autre pays membre ; un grand programme triennal commun de formation à distance de leurs cadres. </w:t>
      </w:r>
    </w:p>
    <w:p w:rsidR="00D636F9" w:rsidRDefault="002946D0">
      <w:pPr>
        <w:jc w:val="both"/>
      </w:pPr>
      <w:r>
        <w:rPr>
          <w:b/>
          <w:bCs/>
          <w:sz w:val="24"/>
          <w:szCs w:val="24"/>
        </w:rPr>
        <w:lastRenderedPageBreak/>
        <w:t xml:space="preserve"> -</w:t>
      </w:r>
      <w:r>
        <w:rPr>
          <w:i/>
          <w:iCs/>
          <w:sz w:val="24"/>
          <w:szCs w:val="24"/>
        </w:rPr>
        <w:t>L’a</w:t>
      </w:r>
      <w:r>
        <w:rPr>
          <w:i/>
          <w:iCs/>
          <w:sz w:val="24"/>
          <w:szCs w:val="24"/>
        </w:rPr>
        <w:t xml:space="preserve">ppui, dans le cadre de la politique de cohésion, à la mise en place d’Agences </w:t>
      </w:r>
      <w:proofErr w:type="spellStart"/>
      <w:r>
        <w:rPr>
          <w:i/>
          <w:iCs/>
          <w:sz w:val="24"/>
          <w:szCs w:val="24"/>
        </w:rPr>
        <w:t>oeconomiques</w:t>
      </w:r>
      <w:proofErr w:type="spellEnd"/>
      <w:r>
        <w:rPr>
          <w:i/>
          <w:iCs/>
          <w:sz w:val="24"/>
          <w:szCs w:val="24"/>
        </w:rPr>
        <w:t xml:space="preserve"> territoriales dans tous les territoires européens, sur le même modèle qu’en France</w:t>
      </w:r>
      <w:r>
        <w:rPr>
          <w:rStyle w:val="Ancredenotedebasdepage"/>
          <w:i/>
          <w:iCs/>
          <w:sz w:val="24"/>
          <w:szCs w:val="24"/>
        </w:rPr>
        <w:footnoteReference w:id="30"/>
      </w:r>
    </w:p>
    <w:p w:rsidR="00D636F9" w:rsidRDefault="00D636F9">
      <w:pPr>
        <w:jc w:val="both"/>
        <w:rPr>
          <w:i/>
          <w:iCs/>
          <w:sz w:val="24"/>
          <w:szCs w:val="24"/>
        </w:rPr>
      </w:pPr>
    </w:p>
    <w:p w:rsidR="00D636F9" w:rsidRDefault="002946D0">
      <w:pPr>
        <w:pStyle w:val="Standard"/>
        <w:spacing w:before="280" w:after="0" w:line="240" w:lineRule="auto"/>
        <w:jc w:val="both"/>
      </w:pPr>
      <w:r>
        <w:rPr>
          <w:rFonts w:ascii="Arial" w:eastAsia="Times New Roman" w:hAnsi="Arial" w:cs="Arial"/>
          <w:i/>
          <w:iCs/>
          <w:sz w:val="24"/>
          <w:szCs w:val="24"/>
          <w:lang w:eastAsia="fr-FR"/>
        </w:rPr>
        <w:t>C2.3 Surmonter la crise de la démocratie représentative en promouvant la démocra</w:t>
      </w:r>
      <w:r>
        <w:rPr>
          <w:rFonts w:ascii="Arial" w:eastAsia="Times New Roman" w:hAnsi="Arial" w:cs="Arial"/>
          <w:i/>
          <w:iCs/>
          <w:sz w:val="24"/>
          <w:szCs w:val="24"/>
          <w:lang w:eastAsia="fr-FR"/>
        </w:rPr>
        <w:t>tie délibérative à tous les étages et la démocratie contributive au plan local</w:t>
      </w:r>
    </w:p>
    <w:p w:rsidR="00D636F9" w:rsidRDefault="002946D0">
      <w:pPr>
        <w:pStyle w:val="Standard"/>
        <w:spacing w:before="280" w:after="0" w:line="240" w:lineRule="auto"/>
        <w:jc w:val="both"/>
      </w:pPr>
      <w:r>
        <w:rPr>
          <w:rFonts w:ascii="Arial" w:eastAsia="Times New Roman" w:hAnsi="Arial" w:cs="Arial"/>
          <w:sz w:val="24"/>
          <w:szCs w:val="24"/>
          <w:lang w:eastAsia="fr-FR"/>
        </w:rPr>
        <w:t>On ne construira pas la démocratie du vingt et unième siècle sur les mêmes bases qu’au dix-huitième siècle où la lenteur des communications, le faible taux d’alphabétisation, la</w:t>
      </w:r>
      <w:r>
        <w:rPr>
          <w:rFonts w:ascii="Arial" w:eastAsia="Times New Roman" w:hAnsi="Arial" w:cs="Arial"/>
          <w:sz w:val="24"/>
          <w:szCs w:val="24"/>
          <w:lang w:eastAsia="fr-FR"/>
        </w:rPr>
        <w:t xml:space="preserve"> rareté des sources d’information ne pouvaient que déboucher sur la démocratie représentative</w:t>
      </w:r>
      <w:hyperlink w:anchor="sdfootnote26sym">
        <w:bookmarkStart w:id="19" w:name="sdfootnote26anc"/>
        <w:r>
          <w:rPr>
            <w:rStyle w:val="ListLabel11"/>
          </w:rPr>
          <w:t>26</w:t>
        </w:r>
      </w:hyperlink>
      <w:bookmarkEnd w:id="19"/>
      <w:r>
        <w:rPr>
          <w:rFonts w:ascii="Arial" w:eastAsia="Times New Roman" w:hAnsi="Arial" w:cs="Arial"/>
          <w:sz w:val="24"/>
          <w:szCs w:val="24"/>
          <w:lang w:eastAsia="fr-FR"/>
        </w:rPr>
        <w:t>. Au niveau territorial, on voit l’intérêt d’associer les citoyens à l’élaboration continue des politiques publiques, la ri</w:t>
      </w:r>
      <w:r>
        <w:rPr>
          <w:rFonts w:ascii="Arial" w:eastAsia="Times New Roman" w:hAnsi="Arial" w:cs="Arial"/>
          <w:sz w:val="24"/>
          <w:szCs w:val="24"/>
          <w:lang w:eastAsia="fr-FR"/>
        </w:rPr>
        <w:t>chesse de processus délibératifs, y compris sur des sujets d’intérêt national ou mondial, pour autant que les citoyens aient à leur disposition le meilleur de la connaissance, une information pluraliste et le temps incompressible de la réflexion et du déba</w:t>
      </w:r>
      <w:r>
        <w:rPr>
          <w:rFonts w:ascii="Arial" w:eastAsia="Times New Roman" w:hAnsi="Arial" w:cs="Arial"/>
          <w:sz w:val="24"/>
          <w:szCs w:val="24"/>
          <w:lang w:eastAsia="fr-FR"/>
        </w:rPr>
        <w:t>t. La France regardait ces processus avec dédain. Les choses ont changé. Pour la première fois, avec la Convention citoyenne pour le climat, en 2019-2020, la démocratie délibérative a été prise au sérieux, a disposé de moyens et de temps. Le mandat a été m</w:t>
      </w:r>
      <w:r>
        <w:rPr>
          <w:rFonts w:ascii="Arial" w:eastAsia="Times New Roman" w:hAnsi="Arial" w:cs="Arial"/>
          <w:sz w:val="24"/>
          <w:szCs w:val="24"/>
          <w:lang w:eastAsia="fr-FR"/>
        </w:rPr>
        <w:t>al fixé au départ, les débats ont enfermé les citoyens dans les limites du mandat et l’occasion a été manquée mais un précédent a été créé</w:t>
      </w:r>
      <w:hyperlink w:anchor="sdfootnote27sym">
        <w:bookmarkStart w:id="20" w:name="sdfootnote27anc"/>
        <w:r>
          <w:rPr>
            <w:rStyle w:val="ListLabel11"/>
          </w:rPr>
          <w:t>27</w:t>
        </w:r>
      </w:hyperlink>
      <w:bookmarkEnd w:id="20"/>
      <w:r>
        <w:rPr>
          <w:rFonts w:ascii="Arial" w:eastAsia="Times New Roman" w:hAnsi="Arial" w:cs="Arial"/>
          <w:sz w:val="24"/>
          <w:szCs w:val="24"/>
          <w:lang w:eastAsia="fr-FR"/>
        </w:rPr>
        <w:t>.</w:t>
      </w:r>
    </w:p>
    <w:p w:rsidR="00D636F9" w:rsidRDefault="002946D0">
      <w:pPr>
        <w:pStyle w:val="Standard"/>
        <w:spacing w:before="280" w:after="0" w:line="240" w:lineRule="auto"/>
        <w:jc w:val="both"/>
      </w:pPr>
      <w:r>
        <w:rPr>
          <w:rFonts w:ascii="Arial" w:eastAsia="Times New Roman" w:hAnsi="Arial" w:cs="Arial"/>
          <w:sz w:val="24"/>
          <w:szCs w:val="24"/>
          <w:lang w:eastAsia="fr-FR"/>
        </w:rPr>
        <w:t>Au niveau européen, on a pris conscience que la communication de haut en bas</w:t>
      </w:r>
      <w:r>
        <w:rPr>
          <w:rFonts w:ascii="Arial" w:eastAsia="Times New Roman" w:hAnsi="Arial" w:cs="Arial"/>
          <w:sz w:val="24"/>
          <w:szCs w:val="24"/>
          <w:lang w:eastAsia="fr-FR"/>
        </w:rPr>
        <w:t>, pour expliquer au bon peuple combien l’Union européenne leur était profitable, ne marchait plus. A l’occasion de la Conférence sur le futur de l’Europe, un accent nouveau est mis sur les propositions qui viennent de la société civile, sur les panels de c</w:t>
      </w:r>
      <w:r>
        <w:rPr>
          <w:rFonts w:ascii="Arial" w:eastAsia="Times New Roman" w:hAnsi="Arial" w:cs="Arial"/>
          <w:sz w:val="24"/>
          <w:szCs w:val="24"/>
          <w:lang w:eastAsia="fr-FR"/>
        </w:rPr>
        <w:t>itoyens en deux étapes, d’abord régionale, ensuite européenne. La durée des panels est beaucoup trop faible et va donner une image caricaturale de la démocratie délibérative, au risque de la discréditer. Espérons qu’il ne s’agit que des premiers pas.</w:t>
      </w:r>
    </w:p>
    <w:p w:rsidR="00D636F9" w:rsidRDefault="002946D0">
      <w:pPr>
        <w:pStyle w:val="Standard"/>
        <w:spacing w:before="280" w:after="0" w:line="240" w:lineRule="auto"/>
        <w:jc w:val="both"/>
      </w:pPr>
      <w:r>
        <w:rPr>
          <w:rFonts w:ascii="Arial" w:eastAsia="Times New Roman" w:hAnsi="Arial" w:cs="Arial"/>
          <w:sz w:val="24"/>
          <w:szCs w:val="24"/>
          <w:lang w:eastAsia="fr-FR"/>
        </w:rPr>
        <w:t>La dé</w:t>
      </w:r>
      <w:r>
        <w:rPr>
          <w:rFonts w:ascii="Arial" w:eastAsia="Times New Roman" w:hAnsi="Arial" w:cs="Arial"/>
          <w:sz w:val="24"/>
          <w:szCs w:val="24"/>
          <w:lang w:eastAsia="fr-FR"/>
        </w:rPr>
        <w:t xml:space="preserve">mocratie renouvelée passe par le développement de ces panels de citoyens en deux étapes, le premier s’organisant à l’échelle des territoires, première étape locale, pour « penser localement en vue d’agir globalement », pour s’agglomérer ensuite à d’autres </w:t>
      </w:r>
      <w:r>
        <w:rPr>
          <w:rFonts w:ascii="Arial" w:eastAsia="Times New Roman" w:hAnsi="Arial" w:cs="Arial"/>
          <w:sz w:val="24"/>
          <w:szCs w:val="24"/>
          <w:lang w:eastAsia="fr-FR"/>
        </w:rPr>
        <w:t>niveaux. La nécessité de doter les citoyens d’une base d’information très solide participe aussi de ce renouveau de la démocratie en redonnant ses lettres de noblesse à la diversité de points de vue étayés, plaçant les experts au service des citoyens et no</w:t>
      </w:r>
      <w:r>
        <w:rPr>
          <w:rFonts w:ascii="Arial" w:eastAsia="Times New Roman" w:hAnsi="Arial" w:cs="Arial"/>
          <w:sz w:val="24"/>
          <w:szCs w:val="24"/>
          <w:lang w:eastAsia="fr-FR"/>
        </w:rPr>
        <w:t>n en surplomb de la société. Les expériences de démocratie délibérative sont suffisamment nombreuses et diverses en Europe pour dégager maintenant des principes directeurs communs que chacun traduira dans son propre contexte.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Cette démocratie délibérative </w:t>
      </w:r>
      <w:r>
        <w:rPr>
          <w:rFonts w:ascii="Arial" w:eastAsia="Times New Roman" w:hAnsi="Arial" w:cs="Arial"/>
          <w:sz w:val="24"/>
          <w:szCs w:val="24"/>
          <w:lang w:eastAsia="fr-FR"/>
        </w:rPr>
        <w:t>ne doit pas se limiter à solliciter l’avis motivé des citoyens sur des questions délimitées a priori par le pouvoir politique local, national ou européen. C’est au contraire le moyen de redonner toute sa force à la démocratie en</w:t>
      </w:r>
      <w:r>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zh-CN"/>
        </w:rPr>
        <w:t xml:space="preserve">invitant les citoyens à </w:t>
      </w:r>
      <w:r>
        <w:rPr>
          <w:rFonts w:ascii="Arial" w:eastAsia="Times New Roman" w:hAnsi="Arial" w:cs="Arial"/>
          <w:color w:val="000000"/>
          <w:sz w:val="24"/>
          <w:szCs w:val="24"/>
          <w:lang w:eastAsia="zh-CN"/>
        </w:rPr>
        <w:t>explorer les possibles, à inventer ensemble les possibles et les conditions d’un monde plus juste.</w:t>
      </w:r>
    </w:p>
    <w:p w:rsidR="00D636F9" w:rsidRDefault="002946D0">
      <w:pPr>
        <w:pStyle w:val="Standard"/>
        <w:spacing w:before="280" w:after="0" w:line="240" w:lineRule="auto"/>
        <w:jc w:val="both"/>
        <w:rPr>
          <w:rFonts w:ascii="Arial" w:eastAsia="Times New Roman" w:hAnsi="Arial" w:cs="Arial"/>
          <w:i/>
          <w:iCs/>
          <w:sz w:val="24"/>
          <w:szCs w:val="24"/>
          <w:lang w:eastAsia="fr-FR"/>
        </w:rPr>
      </w:pPr>
      <w:r>
        <w:lastRenderedPageBreak/>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C2.4 Adopter une Charte européenne des responsabilités humaines</w:t>
      </w:r>
    </w:p>
    <w:p w:rsidR="00D636F9" w:rsidRDefault="00D636F9">
      <w:pPr>
        <w:jc w:val="both"/>
        <w:rPr>
          <w:b/>
          <w:bCs/>
          <w:sz w:val="24"/>
          <w:szCs w:val="24"/>
        </w:rPr>
      </w:pPr>
    </w:p>
    <w:p w:rsidR="00D636F9" w:rsidRDefault="002946D0">
      <w:pPr>
        <w:jc w:val="both"/>
      </w:pPr>
      <w:r>
        <w:rPr>
          <w:sz w:val="24"/>
          <w:szCs w:val="24"/>
        </w:rPr>
        <w:t xml:space="preserve">Les droits humains constituent aujourd’hui la colonne vertébrale du droit européen. Les procès pour inaction climatique à l’encontre des </w:t>
      </w:r>
      <w:proofErr w:type="spellStart"/>
      <w:r>
        <w:rPr>
          <w:sz w:val="24"/>
          <w:szCs w:val="24"/>
        </w:rPr>
        <w:t>Etats</w:t>
      </w:r>
      <w:proofErr w:type="spellEnd"/>
      <w:r>
        <w:rPr>
          <w:sz w:val="24"/>
          <w:szCs w:val="24"/>
        </w:rPr>
        <w:t xml:space="preserve"> ou des grandes entreprises n’ont pu faire valoir l’impact de cette inaction sur l’ensemble des sociétés et sur le</w:t>
      </w:r>
      <w:r>
        <w:rPr>
          <w:sz w:val="24"/>
          <w:szCs w:val="24"/>
        </w:rPr>
        <w:t xml:space="preserve"> climat ; ils ont dû mettre en avant l’impact... sur les droits humains des communautés nationales. Et on attribue une personnalité juridique à des rivières pour pouvoir  leur conférer des « droits ». </w:t>
      </w:r>
    </w:p>
    <w:p w:rsidR="00D636F9" w:rsidRDefault="00D636F9">
      <w:pPr>
        <w:jc w:val="both"/>
        <w:rPr>
          <w:sz w:val="24"/>
          <w:szCs w:val="24"/>
        </w:rPr>
      </w:pPr>
    </w:p>
    <w:p w:rsidR="00D636F9" w:rsidRDefault="002946D0">
      <w:pPr>
        <w:jc w:val="both"/>
      </w:pPr>
      <w:r>
        <w:rPr>
          <w:sz w:val="24"/>
          <w:szCs w:val="24"/>
        </w:rPr>
        <w:t>La prééminence des droits humains est propre à l’Occi</w:t>
      </w:r>
      <w:r>
        <w:rPr>
          <w:sz w:val="24"/>
          <w:szCs w:val="24"/>
        </w:rPr>
        <w:t>dent. Dans un monde qu’il dominait encore  ils se sont affirmés en 1948 comme valeur universelle mais on n’en trouve pas l’équivalent dans d’autres civilisations et leur caractère exclusif a rompu l’équilibre entre droits et responsabilités. La seule valeu</w:t>
      </w:r>
      <w:r>
        <w:rPr>
          <w:sz w:val="24"/>
          <w:szCs w:val="24"/>
        </w:rPr>
        <w:t>r vraiment universelle est la responsabilité car</w:t>
      </w:r>
      <w:r>
        <w:rPr>
          <w:i/>
          <w:iCs/>
          <w:sz w:val="24"/>
          <w:szCs w:val="24"/>
        </w:rPr>
        <w:t xml:space="preserve"> elle fonde l’idée même de communauté</w:t>
      </w:r>
      <w:r>
        <w:rPr>
          <w:sz w:val="24"/>
          <w:szCs w:val="24"/>
        </w:rPr>
        <w:t xml:space="preserve">,  souvent composée d’humains et de non humains, dont chaque membre doit rendre compte de l’impact de ses actes sur l’ensemble de la communauté. </w:t>
      </w:r>
    </w:p>
    <w:p w:rsidR="00D636F9" w:rsidRDefault="002946D0">
      <w:pPr>
        <w:pStyle w:val="Standard"/>
        <w:spacing w:before="280" w:after="0" w:line="240" w:lineRule="auto"/>
        <w:jc w:val="both"/>
      </w:pPr>
      <w:r>
        <w:rPr>
          <w:rFonts w:ascii="Arial" w:eastAsia="Times New Roman" w:hAnsi="Arial" w:cs="Arial"/>
          <w:sz w:val="24"/>
          <w:szCs w:val="24"/>
          <w:lang w:eastAsia="fr-FR"/>
        </w:rPr>
        <w:t>Nous devons  sortir de l’</w:t>
      </w:r>
      <w:r>
        <w:rPr>
          <w:rFonts w:ascii="Arial" w:eastAsia="Times New Roman" w:hAnsi="Arial" w:cs="Arial"/>
          <w:sz w:val="24"/>
          <w:szCs w:val="24"/>
          <w:lang w:eastAsia="fr-FR"/>
        </w:rPr>
        <w:t>illusion qu’une communauté peut se construire seulement sur une addition de droits ; toute communauté repose sur un équilibre entre les droits à faire respecter et les responsabilités à assumer vis à vis de la société, de la planète et des générations futu</w:t>
      </w:r>
      <w:r>
        <w:rPr>
          <w:rFonts w:ascii="Arial" w:eastAsia="Times New Roman" w:hAnsi="Arial" w:cs="Arial"/>
          <w:sz w:val="24"/>
          <w:szCs w:val="24"/>
          <w:lang w:eastAsia="fr-FR"/>
        </w:rPr>
        <w:t>res. Aujourd’hui, l’addition des responsabilités limitées des différents acteurs de la société conduit… à des sociétés à irresponsabilité illimitée</w:t>
      </w:r>
      <w:bookmarkStart w:id="21" w:name="sdfootnote16anc"/>
      <w:bookmarkEnd w:id="21"/>
      <w:r>
        <w:rPr>
          <w:rFonts w:ascii="Arial" w:eastAsia="Times New Roman" w:hAnsi="Arial" w:cs="Arial"/>
          <w:sz w:val="24"/>
          <w:szCs w:val="24"/>
          <w:lang w:eastAsia="fr-FR"/>
        </w:rPr>
        <w:t>. Nous devons engager une métamorphose de la responsabilité et faire de cette responsabilité refondée le fond</w:t>
      </w:r>
      <w:r>
        <w:rPr>
          <w:rFonts w:ascii="Arial" w:eastAsia="Times New Roman" w:hAnsi="Arial" w:cs="Arial"/>
          <w:sz w:val="24"/>
          <w:szCs w:val="24"/>
          <w:lang w:eastAsia="fr-FR"/>
        </w:rPr>
        <w:t>ement du droit national, européen et mondial.</w:t>
      </w:r>
    </w:p>
    <w:p w:rsidR="00D636F9" w:rsidRDefault="00D636F9">
      <w:pPr>
        <w:jc w:val="both"/>
        <w:rPr>
          <w:sz w:val="24"/>
          <w:szCs w:val="24"/>
        </w:rPr>
      </w:pPr>
    </w:p>
    <w:p w:rsidR="00D636F9" w:rsidRDefault="002946D0">
      <w:pPr>
        <w:spacing w:before="280"/>
        <w:jc w:val="both"/>
      </w:pPr>
      <w:r>
        <w:rPr>
          <w:rFonts w:ascii="Arial" w:eastAsia="Times New Roman" w:hAnsi="Arial" w:cs="Arial"/>
          <w:sz w:val="24"/>
          <w:szCs w:val="24"/>
          <w:lang w:eastAsia="fr-FR"/>
        </w:rPr>
        <w:t>La responsabilité sera la colonne vertébrale de l’éthique et du droit au 21</w:t>
      </w:r>
      <w:r>
        <w:rPr>
          <w:rFonts w:ascii="Arial" w:eastAsia="Times New Roman" w:hAnsi="Arial" w:cs="Arial"/>
          <w:sz w:val="24"/>
          <w:szCs w:val="24"/>
          <w:vertAlign w:val="superscript"/>
          <w:lang w:eastAsia="fr-FR"/>
        </w:rPr>
        <w:t>e</w:t>
      </w:r>
      <w:r>
        <w:rPr>
          <w:rFonts w:ascii="Arial" w:eastAsia="Times New Roman" w:hAnsi="Arial" w:cs="Arial"/>
          <w:sz w:val="24"/>
          <w:szCs w:val="24"/>
          <w:lang w:eastAsia="fr-FR"/>
        </w:rPr>
        <w:t xml:space="preserve"> siècle. Il faudra pour cela adopter une Déclaration universelle des responsabilités humaines</w:t>
      </w:r>
      <w:r>
        <w:rPr>
          <w:rStyle w:val="Ancredenotedebasdepage"/>
          <w:rFonts w:ascii="Arial" w:eastAsia="Times New Roman" w:hAnsi="Arial" w:cs="Arial"/>
          <w:sz w:val="24"/>
          <w:szCs w:val="24"/>
          <w:lang w:eastAsia="fr-FR"/>
        </w:rPr>
        <w:footnoteReference w:id="31"/>
      </w:r>
      <w:r>
        <w:rPr>
          <w:rFonts w:ascii="Arial" w:eastAsia="Times New Roman" w:hAnsi="Arial" w:cs="Arial"/>
          <w:sz w:val="24"/>
          <w:szCs w:val="24"/>
          <w:lang w:eastAsia="fr-FR"/>
        </w:rPr>
        <w:t>, pendant de la Déclaration universelle</w:t>
      </w:r>
      <w:r>
        <w:rPr>
          <w:rFonts w:ascii="Arial" w:eastAsia="Times New Roman" w:hAnsi="Arial" w:cs="Arial"/>
          <w:sz w:val="24"/>
          <w:szCs w:val="24"/>
          <w:lang w:eastAsia="fr-FR"/>
        </w:rPr>
        <w:t xml:space="preserve"> des droits humains. L’UE peut en prendre l’initiative, à condition d’adopter une Charte européenne des responsabilités humaines et d’étendre la compétence de la Cour Européenne des droits de l’homme à la responsabilité.</w:t>
      </w:r>
      <w:r>
        <w:rPr>
          <w:rFonts w:ascii="Arial" w:eastAsia="Times New Roman" w:hAnsi="Arial" w:cs="Arial"/>
          <w:i/>
          <w:iCs/>
          <w:sz w:val="24"/>
          <w:szCs w:val="24"/>
          <w:lang w:eastAsia="fr-FR"/>
        </w:rPr>
        <w:t xml:space="preserve"> </w:t>
      </w:r>
    </w:p>
    <w:p w:rsidR="00D636F9" w:rsidRDefault="002946D0">
      <w:pPr>
        <w:pStyle w:val="Standard"/>
        <w:spacing w:before="280" w:after="0" w:line="240" w:lineRule="auto"/>
        <w:jc w:val="both"/>
        <w:rPr>
          <w:rFonts w:ascii="Arial" w:eastAsia="Times New Roman" w:hAnsi="Arial" w:cs="Arial"/>
          <w:i/>
          <w:iCs/>
          <w:sz w:val="24"/>
          <w:szCs w:val="24"/>
          <w:lang w:eastAsia="fr-FR"/>
        </w:rPr>
      </w:pPr>
      <w:r>
        <w:br w:type="page"/>
      </w:r>
    </w:p>
    <w:p w:rsidR="00D636F9" w:rsidRDefault="002946D0">
      <w:pPr>
        <w:jc w:val="both"/>
      </w:pPr>
      <w:r>
        <w:rPr>
          <w:i/>
          <w:iCs/>
          <w:sz w:val="24"/>
          <w:szCs w:val="24"/>
        </w:rPr>
        <w:lastRenderedPageBreak/>
        <w:t>C2.5 Faire émerger la conscience</w:t>
      </w:r>
      <w:r>
        <w:rPr>
          <w:i/>
          <w:iCs/>
          <w:sz w:val="24"/>
          <w:szCs w:val="24"/>
        </w:rPr>
        <w:t xml:space="preserve"> d’un peuple européen grâce à un processus instituant citoyen</w:t>
      </w:r>
    </w:p>
    <w:p w:rsidR="00D636F9" w:rsidRDefault="00D636F9">
      <w:pPr>
        <w:jc w:val="both"/>
        <w:rPr>
          <w:i/>
          <w:iCs/>
          <w:sz w:val="24"/>
          <w:szCs w:val="24"/>
        </w:rPr>
      </w:pPr>
    </w:p>
    <w:p w:rsidR="00D636F9" w:rsidRDefault="002946D0">
      <w:pPr>
        <w:jc w:val="both"/>
      </w:pPr>
      <w:r>
        <w:rPr>
          <w:sz w:val="24"/>
          <w:szCs w:val="24"/>
        </w:rPr>
        <w:t xml:space="preserve">La construction européenne  s’est fondée sur l’unification du marché, solution de recours après le rejet en 1954 de la Communauté européenne de défense. Cette stratégie a été efficace mais, le </w:t>
      </w:r>
      <w:r>
        <w:rPr>
          <w:sz w:val="24"/>
          <w:szCs w:val="24"/>
        </w:rPr>
        <w:t xml:space="preserve">commerce mondial s’étant lui-même unifié, l’Union est devenue le ventre mou de la globalisation économique et un nain politique. La difficulté de renforcer l’Union a  une cause  profonde : </w:t>
      </w:r>
      <w:r>
        <w:rPr>
          <w:i/>
          <w:iCs/>
          <w:sz w:val="24"/>
          <w:szCs w:val="24"/>
        </w:rPr>
        <w:t>marché unique, monnaie commune, statut de citoyen européen ne suffi</w:t>
      </w:r>
      <w:r>
        <w:rPr>
          <w:i/>
          <w:iCs/>
          <w:sz w:val="24"/>
          <w:szCs w:val="24"/>
        </w:rPr>
        <w:t>sent pas à faire naître la conscience d’une communauté de destin, à faire émerger un « peuple européen ».</w:t>
      </w:r>
      <w:r>
        <w:rPr>
          <w:sz w:val="24"/>
          <w:szCs w:val="24"/>
        </w:rPr>
        <w:t xml:space="preserve"> Pour cela, il faut que les citoyens européens s’expliquent entre eux sur leurs valeurs, leur vision du monde, leurs priorités, leurs peurs, leurs espé</w:t>
      </w:r>
      <w:r>
        <w:rPr>
          <w:sz w:val="24"/>
          <w:szCs w:val="24"/>
        </w:rPr>
        <w:t xml:space="preserve">rances. </w:t>
      </w:r>
    </w:p>
    <w:p w:rsidR="00D636F9" w:rsidRDefault="00D636F9">
      <w:pPr>
        <w:jc w:val="both"/>
        <w:rPr>
          <w:sz w:val="24"/>
          <w:szCs w:val="24"/>
        </w:rPr>
      </w:pPr>
    </w:p>
    <w:p w:rsidR="00D636F9" w:rsidRDefault="002946D0">
      <w:pPr>
        <w:jc w:val="both"/>
      </w:pPr>
      <w:r>
        <w:rPr>
          <w:sz w:val="24"/>
          <w:szCs w:val="24"/>
        </w:rPr>
        <w:t xml:space="preserve">La gouvernance, telle que nous la pratiquons tous les jours, concerne la gestion de communautés déjà « instituées », même quand cette institution s’est faite dans le passé par la force plus que par l’adhésion spontanée des citoyens. Mais le défi </w:t>
      </w:r>
      <w:r>
        <w:rPr>
          <w:sz w:val="24"/>
          <w:szCs w:val="24"/>
        </w:rPr>
        <w:t xml:space="preserve">premier de la gouvernance, on le voit aujourd’hui aussi bien pour la gestion des biens communs mondiaux que pour les pays où l’État reste plaqué sur la société et est conçu sur un modèle qui leur est étranger, est </w:t>
      </w:r>
      <w:r>
        <w:rPr>
          <w:i/>
          <w:iCs/>
          <w:sz w:val="24"/>
          <w:szCs w:val="24"/>
        </w:rPr>
        <w:t xml:space="preserve">d’instituer la communauté, </w:t>
      </w:r>
      <w:r>
        <w:rPr>
          <w:sz w:val="24"/>
          <w:szCs w:val="24"/>
        </w:rPr>
        <w:t>de concevoir et</w:t>
      </w:r>
      <w:r>
        <w:rPr>
          <w:sz w:val="24"/>
          <w:szCs w:val="24"/>
        </w:rPr>
        <w:t xml:space="preserve"> mener pour cela un processus instituant</w:t>
      </w:r>
      <w:r>
        <w:rPr>
          <w:sz w:val="24"/>
          <w:szCs w:val="24"/>
        </w:rPr>
        <w:t xml:space="preserve">  Pour l’UE, un tel processus instituant citoyen est la condition d’une nouvelle étape vers une Europe plus intégrée.</w:t>
      </w:r>
    </w:p>
    <w:p w:rsidR="00D636F9" w:rsidRDefault="00D636F9">
      <w:pPr>
        <w:jc w:val="both"/>
        <w:rPr>
          <w:sz w:val="24"/>
          <w:szCs w:val="24"/>
        </w:rPr>
      </w:pPr>
    </w:p>
    <w:p w:rsidR="00D636F9" w:rsidRDefault="002946D0">
      <w:pPr>
        <w:jc w:val="both"/>
      </w:pPr>
      <w:r>
        <w:rPr>
          <w:sz w:val="24"/>
          <w:szCs w:val="24"/>
        </w:rPr>
        <w:t>On a pu espérer que la Conférence sur le futur de l’Europe, actuellement en cours, donnerait nais</w:t>
      </w:r>
      <w:r>
        <w:rPr>
          <w:sz w:val="24"/>
          <w:szCs w:val="24"/>
        </w:rPr>
        <w:t xml:space="preserve">sance à un tel processus instituant citoyen tant chaque institution européenne insistait sur l’association des citoyens à la conduite de la Conférence et sur la nécessité de rompre avec des pratiques de communication </w:t>
      </w:r>
      <w:proofErr w:type="spellStart"/>
      <w:r>
        <w:rPr>
          <w:sz w:val="24"/>
          <w:szCs w:val="24"/>
        </w:rPr>
        <w:t>jusque là</w:t>
      </w:r>
      <w:proofErr w:type="spellEnd"/>
      <w:r>
        <w:rPr>
          <w:sz w:val="24"/>
          <w:szCs w:val="24"/>
        </w:rPr>
        <w:t xml:space="preserve"> descendantes. Mais le déroule</w:t>
      </w:r>
      <w:r>
        <w:rPr>
          <w:sz w:val="24"/>
          <w:szCs w:val="24"/>
        </w:rPr>
        <w:t>ment de la Conférence, plombé de surcroît par la Covid, a douché cette espérance. En imposant aux citoyens le cadre des priorités politiques actuelles de l’UE et en réduisant la participation citoyenne à un site web et à des panels de citoyens trop brefs p</w:t>
      </w:r>
      <w:r>
        <w:rPr>
          <w:sz w:val="24"/>
          <w:szCs w:val="24"/>
        </w:rPr>
        <w:t>our qu’il puisse en sortir une vision nouvelle et la conscience que « ce qui nous unit est supérieur à ce qui nous divise », la Conférence risque, en ce qui concerne la participation citoyenne, d’accoucher d’une souris. En tout cas bien loin d’un véritable</w:t>
      </w:r>
      <w:r>
        <w:rPr>
          <w:sz w:val="24"/>
          <w:szCs w:val="24"/>
        </w:rPr>
        <w:t xml:space="preserve"> processus citoyens qui exigerait des moyens et un engagement politique bien plus fort pour construire un dialogue dans la durée.</w:t>
      </w:r>
    </w:p>
    <w:p w:rsidR="00D636F9" w:rsidRDefault="00D636F9">
      <w:pPr>
        <w:jc w:val="both"/>
        <w:rPr>
          <w:sz w:val="24"/>
          <w:szCs w:val="24"/>
        </w:rPr>
      </w:pPr>
    </w:p>
    <w:p w:rsidR="00D636F9" w:rsidRDefault="002946D0">
      <w:pPr>
        <w:jc w:val="both"/>
      </w:pPr>
      <w:r>
        <w:rPr>
          <w:sz w:val="24"/>
          <w:szCs w:val="24"/>
        </w:rPr>
        <w:t>Le processus instituant citoyen demeure plus nécessaire que jamais. Nourri des acquis de la démocratie délibérative, il devra</w:t>
      </w:r>
      <w:r>
        <w:rPr>
          <w:sz w:val="24"/>
          <w:szCs w:val="24"/>
        </w:rPr>
        <w:t>it s’organiser en deux étapes : au niveau de villes et des régions ; puis au niveau européen.</w:t>
      </w:r>
    </w:p>
    <w:p w:rsidR="00D636F9" w:rsidRDefault="00D636F9">
      <w:pPr>
        <w:jc w:val="both"/>
        <w:rPr>
          <w:sz w:val="24"/>
          <w:szCs w:val="24"/>
        </w:rPr>
      </w:pPr>
    </w:p>
    <w:p w:rsidR="00D636F9" w:rsidRDefault="002946D0">
      <w:pPr>
        <w:jc w:val="both"/>
      </w:pPr>
      <w:r>
        <w:rPr>
          <w:sz w:val="24"/>
          <w:szCs w:val="24"/>
        </w:rPr>
        <w:t xml:space="preserve">Au niveau des villes et des régions, pour rompre avec l’idée « d’intérêts nationaux » et  la crainte des </w:t>
      </w:r>
      <w:proofErr w:type="spellStart"/>
      <w:r>
        <w:rPr>
          <w:sz w:val="24"/>
          <w:szCs w:val="24"/>
        </w:rPr>
        <w:t>Etats</w:t>
      </w:r>
      <w:proofErr w:type="spellEnd"/>
      <w:r>
        <w:rPr>
          <w:sz w:val="24"/>
          <w:szCs w:val="24"/>
        </w:rPr>
        <w:t xml:space="preserve"> de voir se dissoudre dans l’Europe leur propre ide</w:t>
      </w:r>
      <w:r>
        <w:rPr>
          <w:sz w:val="24"/>
          <w:szCs w:val="24"/>
        </w:rPr>
        <w:t>ntité. Ces panels de citoyens devraient travailler pendant six mois autour de deux questions essentielles : quels sont les défis communs du monde au 21</w:t>
      </w:r>
      <w:r>
        <w:rPr>
          <w:sz w:val="24"/>
          <w:szCs w:val="24"/>
          <w:vertAlign w:val="superscript"/>
        </w:rPr>
        <w:t>e</w:t>
      </w:r>
      <w:r>
        <w:rPr>
          <w:sz w:val="24"/>
          <w:szCs w:val="24"/>
        </w:rPr>
        <w:t xml:space="preserve"> siècle ? </w:t>
      </w:r>
      <w:proofErr w:type="gramStart"/>
      <w:r>
        <w:rPr>
          <w:sz w:val="24"/>
          <w:szCs w:val="24"/>
        </w:rPr>
        <w:t>et</w:t>
      </w:r>
      <w:proofErr w:type="gramEnd"/>
      <w:r>
        <w:rPr>
          <w:sz w:val="24"/>
          <w:szCs w:val="24"/>
        </w:rPr>
        <w:t xml:space="preserve"> quelle réponse  l’Europe est-elle capable d’y apporter. Puis, seconde étape, une Assemblée </w:t>
      </w:r>
      <w:r>
        <w:rPr>
          <w:sz w:val="24"/>
          <w:szCs w:val="24"/>
        </w:rPr>
        <w:t xml:space="preserve">citoyenne européenne de 1000 citoyens délégués par les panels locaux mettra en commun les réflexions et les propositions. </w:t>
      </w:r>
    </w:p>
    <w:p w:rsidR="00D636F9" w:rsidRDefault="002946D0">
      <w:pPr>
        <w:pStyle w:val="Standard"/>
        <w:spacing w:before="280" w:after="0" w:line="240" w:lineRule="auto"/>
        <w:jc w:val="both"/>
        <w:rPr>
          <w:rFonts w:ascii="Arial" w:eastAsia="Times New Roman" w:hAnsi="Arial" w:cs="Arial"/>
          <w:i/>
          <w:i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C2.6 Renouveler le contrat social</w:t>
      </w:r>
    </w:p>
    <w:p w:rsidR="00D636F9" w:rsidRDefault="002946D0">
      <w:pPr>
        <w:pStyle w:val="Standard"/>
        <w:spacing w:before="280" w:after="0" w:line="240" w:lineRule="auto"/>
        <w:jc w:val="both"/>
      </w:pPr>
      <w:r>
        <w:rPr>
          <w:rFonts w:ascii="Arial" w:eastAsia="Times New Roman" w:hAnsi="Arial" w:cs="Arial"/>
          <w:sz w:val="24"/>
          <w:szCs w:val="24"/>
          <w:lang w:eastAsia="fr-FR"/>
        </w:rPr>
        <w:t>Le principe d’équilibre entre droits et responsabilités, qui vaut pour les individus vaut a fortiori pour les grands corps sociaux où il se transforme en équilibre entre liberté d’entreprendre, de chercher, d’enseigner, d’investir et devoirs vis à vis de l</w:t>
      </w:r>
      <w:r>
        <w:rPr>
          <w:rFonts w:ascii="Arial" w:eastAsia="Times New Roman" w:hAnsi="Arial" w:cs="Arial"/>
          <w:sz w:val="24"/>
          <w:szCs w:val="24"/>
          <w:lang w:eastAsia="fr-FR"/>
        </w:rPr>
        <w:t xml:space="preserve">a société. </w:t>
      </w:r>
    </w:p>
    <w:p w:rsidR="00D636F9" w:rsidRDefault="002946D0">
      <w:pPr>
        <w:pStyle w:val="Standard"/>
        <w:spacing w:before="280" w:after="0" w:line="240" w:lineRule="auto"/>
        <w:jc w:val="both"/>
      </w:pPr>
      <w:r>
        <w:rPr>
          <w:rFonts w:ascii="Arial" w:eastAsia="Times New Roman" w:hAnsi="Arial" w:cs="Arial"/>
          <w:sz w:val="24"/>
          <w:szCs w:val="24"/>
          <w:lang w:eastAsia="fr-FR"/>
        </w:rPr>
        <w:t>On demandait un jour à Jérôme Vignon, qui a dirigé la cellule prospective européenne créée par Jacques Delors, s’il existait un « modèle social européen », malgré les grandes différences entre les modèles des différents pays membres. Il avait r</w:t>
      </w:r>
      <w:r>
        <w:rPr>
          <w:rFonts w:ascii="Arial" w:eastAsia="Times New Roman" w:hAnsi="Arial" w:cs="Arial"/>
          <w:sz w:val="24"/>
          <w:szCs w:val="24"/>
          <w:lang w:eastAsia="fr-FR"/>
        </w:rPr>
        <w:t>épondu que oui : l’Europe selon lui se distingue de la plupart des autres régions du monde par l’importance accordée au contrat social, implicite ou explicite, qui lie les grands acteurs</w:t>
      </w:r>
      <w:hyperlink w:anchor="sdfootnote28sym">
        <w:bookmarkStart w:id="22" w:name="sdfootnote28anc"/>
        <w:r>
          <w:rPr>
            <w:rStyle w:val="ListLabel11"/>
          </w:rPr>
          <w:t>28</w:t>
        </w:r>
      </w:hyperlink>
      <w:bookmarkEnd w:id="22"/>
      <w:r>
        <w:rPr>
          <w:rFonts w:ascii="Arial" w:eastAsia="Times New Roman" w:hAnsi="Arial" w:cs="Arial"/>
          <w:sz w:val="24"/>
          <w:szCs w:val="24"/>
          <w:lang w:eastAsia="fr-FR"/>
        </w:rPr>
        <w:t>. On peut vérifier que de tels</w:t>
      </w:r>
      <w:r>
        <w:rPr>
          <w:rFonts w:ascii="Arial" w:eastAsia="Times New Roman" w:hAnsi="Arial" w:cs="Arial"/>
          <w:sz w:val="24"/>
          <w:szCs w:val="24"/>
          <w:lang w:eastAsia="fr-FR"/>
        </w:rPr>
        <w:t xml:space="preserve"> contrats ont dans le passé été bien réels pour définir les droits mais aussi les responsabilités des grands acteurs économiques, sociaux et politiques à l’égard de la société. La plupart d’entre eux se trouvent aujourd’hui dépassés et  appellent un profon</w:t>
      </w:r>
      <w:r>
        <w:rPr>
          <w:rFonts w:ascii="Arial" w:eastAsia="Times New Roman" w:hAnsi="Arial" w:cs="Arial"/>
          <w:sz w:val="24"/>
          <w:szCs w:val="24"/>
          <w:lang w:eastAsia="fr-FR"/>
        </w:rPr>
        <w:t>d renouvellement.</w:t>
      </w:r>
    </w:p>
    <w:p w:rsidR="00D636F9" w:rsidRDefault="002946D0">
      <w:pPr>
        <w:pStyle w:val="Standard"/>
        <w:spacing w:before="280" w:after="0" w:line="240" w:lineRule="auto"/>
        <w:jc w:val="both"/>
      </w:pPr>
      <w:r>
        <w:rPr>
          <w:rFonts w:ascii="Arial" w:eastAsia="Times New Roman" w:hAnsi="Arial" w:cs="Arial"/>
          <w:sz w:val="24"/>
          <w:szCs w:val="24"/>
          <w:lang w:eastAsia="fr-FR"/>
        </w:rPr>
        <w:t>Ce renouvellement pourra s’opérer en se fondant sur l’adoption d’une Charte européenne des responsabilités humaines</w:t>
      </w:r>
      <w:r>
        <w:rPr>
          <w:rStyle w:val="Ancredenotedebasdepage"/>
          <w:rFonts w:ascii="Arial" w:eastAsia="Times New Roman" w:hAnsi="Arial" w:cs="Arial"/>
          <w:sz w:val="24"/>
          <w:szCs w:val="24"/>
          <w:lang w:eastAsia="fr-FR"/>
        </w:rPr>
        <w:footnoteReference w:id="32"/>
      </w:r>
      <w:r>
        <w:rPr>
          <w:rFonts w:ascii="Arial" w:eastAsia="Times New Roman" w:hAnsi="Arial" w:cs="Arial"/>
          <w:sz w:val="24"/>
          <w:szCs w:val="24"/>
          <w:lang w:eastAsia="fr-FR"/>
        </w:rPr>
        <w:t>.  C’est un chantier à part entière à l’échelle de l’UE pour redéfinir en particulier le contrat social de la recherche, d</w:t>
      </w:r>
      <w:r>
        <w:rPr>
          <w:rFonts w:ascii="Arial" w:eastAsia="Times New Roman" w:hAnsi="Arial" w:cs="Arial"/>
          <w:sz w:val="24"/>
          <w:szCs w:val="24"/>
          <w:lang w:eastAsia="fr-FR"/>
        </w:rPr>
        <w:t>e l’enseignement supérieur, de l’entreprise, de la finance, du monde politique.</w:t>
      </w:r>
    </w:p>
    <w:p w:rsidR="00D636F9" w:rsidRDefault="002946D0">
      <w:pPr>
        <w:pStyle w:val="Standard"/>
        <w:spacing w:before="280" w:after="0" w:line="240" w:lineRule="auto"/>
        <w:jc w:val="both"/>
        <w:rPr>
          <w:rFonts w:ascii="Arial" w:eastAsia="Times New Roman" w:hAnsi="Arial" w:cs="Arial"/>
          <w:b/>
          <w:b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b/>
          <w:bCs/>
          <w:sz w:val="24"/>
          <w:szCs w:val="24"/>
          <w:lang w:eastAsia="fr-FR"/>
        </w:rPr>
        <w:lastRenderedPageBreak/>
        <w:t>C3. Fonder les relations internationales sur de nouvelles bases</w:t>
      </w:r>
    </w:p>
    <w:p w:rsidR="00D636F9" w:rsidRDefault="002946D0">
      <w:pPr>
        <w:pStyle w:val="Standard"/>
        <w:spacing w:before="280" w:after="0" w:line="240" w:lineRule="auto"/>
        <w:jc w:val="both"/>
      </w:pPr>
      <w:r>
        <w:rPr>
          <w:rFonts w:ascii="Arial" w:eastAsia="Times New Roman" w:hAnsi="Arial" w:cs="Arial"/>
          <w:i/>
          <w:iCs/>
          <w:sz w:val="24"/>
          <w:szCs w:val="24"/>
          <w:lang w:eastAsia="fr-FR"/>
        </w:rPr>
        <w:t xml:space="preserve">C3.1 Renégocier les accords commerciaux bilatéraux et multilatéraux de commerce en les centrant sur la </w:t>
      </w:r>
      <w:r>
        <w:rPr>
          <w:rFonts w:ascii="Arial" w:eastAsia="Times New Roman" w:hAnsi="Arial" w:cs="Arial"/>
          <w:i/>
          <w:iCs/>
          <w:sz w:val="24"/>
          <w:szCs w:val="24"/>
          <w:lang w:eastAsia="fr-FR"/>
        </w:rPr>
        <w:t>promotion de filières durables.</w:t>
      </w:r>
    </w:p>
    <w:p w:rsidR="00D636F9" w:rsidRDefault="002946D0">
      <w:pPr>
        <w:pStyle w:val="Standard"/>
        <w:spacing w:before="280" w:after="0" w:line="240" w:lineRule="auto"/>
        <w:jc w:val="both"/>
      </w:pPr>
      <w:r>
        <w:rPr>
          <w:rFonts w:ascii="Arial" w:eastAsia="Times New Roman" w:hAnsi="Arial" w:cs="Arial"/>
          <w:sz w:val="24"/>
          <w:szCs w:val="24"/>
          <w:lang w:eastAsia="fr-FR"/>
        </w:rPr>
        <w:t>L’esprit des accords de commerce date d’un autre siècle, quand on pensait qu’en valorisant les avantages comparatifs de chacun on créerait le maximum de bien commun au service de tous. Quand la question de la sauvegarde de l</w:t>
      </w:r>
      <w:r>
        <w:rPr>
          <w:rFonts w:ascii="Arial" w:eastAsia="Times New Roman" w:hAnsi="Arial" w:cs="Arial"/>
          <w:sz w:val="24"/>
          <w:szCs w:val="24"/>
          <w:lang w:eastAsia="fr-FR"/>
        </w:rPr>
        <w:t>a biosphère ne se posait pas. Quand ces avantages comparatifs étaient le non-respect des droits humains ou la destruction de l’environnement. Quand la fragilité des sociétés dépendantes d’un monopole de production à l’autre bout de la terre était sous-esti</w:t>
      </w:r>
      <w:r>
        <w:rPr>
          <w:rFonts w:ascii="Arial" w:eastAsia="Times New Roman" w:hAnsi="Arial" w:cs="Arial"/>
          <w:sz w:val="24"/>
          <w:szCs w:val="24"/>
          <w:lang w:eastAsia="fr-FR"/>
        </w:rPr>
        <w:t>mée.</w:t>
      </w:r>
    </w:p>
    <w:p w:rsidR="00D636F9" w:rsidRDefault="002946D0">
      <w:pPr>
        <w:pStyle w:val="Standard"/>
        <w:spacing w:before="280" w:after="0" w:line="240" w:lineRule="auto"/>
        <w:jc w:val="both"/>
      </w:pPr>
      <w:r>
        <w:rPr>
          <w:rFonts w:ascii="Arial" w:eastAsia="Times New Roman" w:hAnsi="Arial" w:cs="Arial"/>
          <w:sz w:val="24"/>
          <w:szCs w:val="24"/>
          <w:lang w:eastAsia="fr-FR"/>
        </w:rPr>
        <w:t>Il n’y aura de société durable que si l’on croise territoires durables et filières de production durables. Dans le domaine énergétique, nous n’échappons pas à une traçabilité des émissions de gaz à effet de serre tout au long de la filière, faute de q</w:t>
      </w:r>
      <w:r>
        <w:rPr>
          <w:rFonts w:ascii="Arial" w:eastAsia="Times New Roman" w:hAnsi="Arial" w:cs="Arial"/>
          <w:sz w:val="24"/>
          <w:szCs w:val="24"/>
          <w:lang w:eastAsia="fr-FR"/>
        </w:rPr>
        <w:t>uoi on achète un chat dans un sac. La France en 2017 a montré la voie d’un devoir de vigilance des grandes entreprises à l’égard des fournisseurs et sous-traitants qui sont dépendants d’elle ; elle fait maintenant école au niveau européen. Les institutions</w:t>
      </w:r>
      <w:r>
        <w:rPr>
          <w:rFonts w:ascii="Arial" w:eastAsia="Times New Roman" w:hAnsi="Arial" w:cs="Arial"/>
          <w:sz w:val="24"/>
          <w:szCs w:val="24"/>
          <w:lang w:eastAsia="fr-FR"/>
        </w:rPr>
        <w:t xml:space="preserve"> financières, qui sont loin d’être des écologistes romantiques, sont appelées à évaluer le « risque climatique » de leur portefeuille, donc à pousser à des filières plus durables ; et les entreprises elles-mêmes, sentant le vent tourner, comprennent le ris</w:t>
      </w:r>
      <w:r>
        <w:rPr>
          <w:rFonts w:ascii="Arial" w:eastAsia="Times New Roman" w:hAnsi="Arial" w:cs="Arial"/>
          <w:sz w:val="24"/>
          <w:szCs w:val="24"/>
          <w:lang w:eastAsia="fr-FR"/>
        </w:rPr>
        <w:t>que réputationnel qu’elles courent si elles sont prises en flagrant délit de promotion de filières de production non durables. Mais les accords internationaux de commerce sont à la traîne, plus soucieux de préserver les intérêts des investisseurs que de pr</w:t>
      </w:r>
      <w:r>
        <w:rPr>
          <w:rFonts w:ascii="Arial" w:eastAsia="Times New Roman" w:hAnsi="Arial" w:cs="Arial"/>
          <w:sz w:val="24"/>
          <w:szCs w:val="24"/>
          <w:lang w:eastAsia="fr-FR"/>
        </w:rPr>
        <w:t xml:space="preserve">omouvoir des filières durables. Reconnaître l’obligation de résultat en matière de lutte contre le climat et le rationnement des émissions qui en découle va bouleverser la donne en mettant la filière au centre des préoccupations ; il faut en profiter pour </w:t>
      </w:r>
      <w:r>
        <w:rPr>
          <w:rFonts w:ascii="Arial" w:eastAsia="Times New Roman" w:hAnsi="Arial" w:cs="Arial"/>
          <w:sz w:val="24"/>
          <w:szCs w:val="24"/>
          <w:lang w:eastAsia="fr-FR"/>
        </w:rPr>
        <w:t>que la France prenne l’initiative d’une grande renégociation des accords commerciaux, en les fondant cette fois sur la promotion de filières durables.</w:t>
      </w:r>
    </w:p>
    <w:p w:rsidR="00D636F9" w:rsidRDefault="00D636F9">
      <w:pPr>
        <w:pStyle w:val="Standard"/>
        <w:spacing w:before="280" w:after="0" w:line="240" w:lineRule="auto"/>
        <w:jc w:val="both"/>
        <w:rPr>
          <w:rFonts w:ascii="Arial" w:eastAsia="Times New Roman" w:hAnsi="Arial" w:cs="Arial"/>
          <w:i/>
          <w:iCs/>
          <w:sz w:val="24"/>
          <w:szCs w:val="24"/>
          <w:lang w:eastAsia="fr-FR"/>
        </w:rPr>
      </w:pPr>
    </w:p>
    <w:p w:rsidR="00D636F9" w:rsidRDefault="002946D0">
      <w:pPr>
        <w:pStyle w:val="Standard"/>
        <w:spacing w:before="280" w:after="0" w:line="240" w:lineRule="auto"/>
        <w:jc w:val="both"/>
        <w:rPr>
          <w:rFonts w:ascii="Arial" w:eastAsia="Times New Roman" w:hAnsi="Arial" w:cs="Arial"/>
          <w:i/>
          <w:iCs/>
          <w:sz w:val="24"/>
          <w:szCs w:val="24"/>
          <w:lang w:eastAsia="fr-FR"/>
        </w:rPr>
      </w:pPr>
      <w:r>
        <w:br w:type="page"/>
      </w:r>
    </w:p>
    <w:p w:rsidR="00D636F9" w:rsidRDefault="002946D0">
      <w:pPr>
        <w:pStyle w:val="Standard"/>
        <w:spacing w:before="280" w:after="0" w:line="240" w:lineRule="auto"/>
        <w:jc w:val="both"/>
      </w:pPr>
      <w:r>
        <w:rPr>
          <w:rFonts w:ascii="Arial" w:eastAsia="Times New Roman" w:hAnsi="Arial" w:cs="Arial"/>
          <w:i/>
          <w:iCs/>
          <w:sz w:val="24"/>
          <w:szCs w:val="24"/>
          <w:lang w:eastAsia="fr-FR"/>
        </w:rPr>
        <w:lastRenderedPageBreak/>
        <w:t>C3.2 Contribuer à construire une communauté mondiale de destin et un droit mondial permettant de gérer</w:t>
      </w:r>
      <w:r>
        <w:rPr>
          <w:rFonts w:ascii="Arial" w:eastAsia="Times New Roman" w:hAnsi="Arial" w:cs="Arial"/>
          <w:i/>
          <w:iCs/>
          <w:sz w:val="24"/>
          <w:szCs w:val="24"/>
          <w:lang w:eastAsia="fr-FR"/>
        </w:rPr>
        <w:t xml:space="preserve"> les biens communs.</w:t>
      </w:r>
    </w:p>
    <w:p w:rsidR="00D636F9" w:rsidRDefault="002946D0">
      <w:pPr>
        <w:pStyle w:val="Standard"/>
        <w:spacing w:before="280" w:after="0" w:line="240" w:lineRule="auto"/>
        <w:jc w:val="both"/>
      </w:pPr>
      <w:r>
        <w:rPr>
          <w:rFonts w:ascii="Arial" w:eastAsia="Times New Roman" w:hAnsi="Arial" w:cs="Arial"/>
          <w:i/>
          <w:iCs/>
          <w:sz w:val="24"/>
          <w:szCs w:val="24"/>
          <w:lang w:eastAsia="fr-FR"/>
        </w:rPr>
        <w:t>Les interdépendances mondiales appellent une communauté de destin planétaire</w:t>
      </w:r>
    </w:p>
    <w:p w:rsidR="00D636F9" w:rsidRDefault="002946D0">
      <w:pPr>
        <w:pStyle w:val="Standard"/>
        <w:spacing w:before="280" w:after="0" w:line="240" w:lineRule="auto"/>
        <w:jc w:val="both"/>
      </w:pPr>
      <w:r>
        <w:rPr>
          <w:rFonts w:ascii="Arial" w:eastAsia="Times New Roman" w:hAnsi="Arial" w:cs="Arial"/>
          <w:sz w:val="24"/>
          <w:szCs w:val="24"/>
          <w:lang w:eastAsia="fr-FR"/>
        </w:rPr>
        <w:t xml:space="preserve">L’ONU et les institutions internationales nées au lendemain de la seconde guerre mondiale se sont fondées sur l’absolue souveraineté des </w:t>
      </w:r>
      <w:proofErr w:type="spellStart"/>
      <w:r>
        <w:rPr>
          <w:rFonts w:ascii="Arial" w:eastAsia="Times New Roman" w:hAnsi="Arial" w:cs="Arial"/>
          <w:sz w:val="24"/>
          <w:szCs w:val="24"/>
          <w:lang w:eastAsia="fr-FR"/>
        </w:rPr>
        <w:t>Etats</w:t>
      </w:r>
      <w:proofErr w:type="spellEnd"/>
      <w:r>
        <w:rPr>
          <w:rFonts w:ascii="Arial" w:eastAsia="Times New Roman" w:hAnsi="Arial" w:cs="Arial"/>
          <w:sz w:val="24"/>
          <w:szCs w:val="24"/>
          <w:lang w:eastAsia="fr-FR"/>
        </w:rPr>
        <w:t>, représentants e</w:t>
      </w:r>
      <w:r>
        <w:rPr>
          <w:rFonts w:ascii="Arial" w:eastAsia="Times New Roman" w:hAnsi="Arial" w:cs="Arial"/>
          <w:sz w:val="24"/>
          <w:szCs w:val="24"/>
          <w:lang w:eastAsia="fr-FR"/>
        </w:rPr>
        <w:t xml:space="preserve">xclusifs de leur peuple. Gérer les interdépendances mondiales sur ces bases, chaque </w:t>
      </w:r>
      <w:proofErr w:type="spellStart"/>
      <w:r>
        <w:rPr>
          <w:rFonts w:ascii="Arial" w:eastAsia="Times New Roman" w:hAnsi="Arial" w:cs="Arial"/>
          <w:sz w:val="24"/>
          <w:szCs w:val="24"/>
          <w:lang w:eastAsia="fr-FR"/>
        </w:rPr>
        <w:t>Etat</w:t>
      </w:r>
      <w:proofErr w:type="spellEnd"/>
      <w:r>
        <w:rPr>
          <w:rFonts w:ascii="Arial" w:eastAsia="Times New Roman" w:hAnsi="Arial" w:cs="Arial"/>
          <w:sz w:val="24"/>
          <w:szCs w:val="24"/>
          <w:lang w:eastAsia="fr-FR"/>
        </w:rPr>
        <w:t xml:space="preserve"> n’ayant à rendre compte qu’à ses propres citoyens, est aussi difficile que de couper un manche de couteau avec sa propre lame. Devant l’urgence de gérer les biens comm</w:t>
      </w:r>
      <w:r>
        <w:rPr>
          <w:rFonts w:ascii="Arial" w:eastAsia="Times New Roman" w:hAnsi="Arial" w:cs="Arial"/>
          <w:sz w:val="24"/>
          <w:szCs w:val="24"/>
          <w:lang w:eastAsia="fr-FR"/>
        </w:rPr>
        <w:t xml:space="preserve">uns mondiaux et les risques chaque </w:t>
      </w:r>
      <w:proofErr w:type="gramStart"/>
      <w:r>
        <w:rPr>
          <w:rFonts w:ascii="Arial" w:eastAsia="Times New Roman" w:hAnsi="Arial" w:cs="Arial"/>
          <w:sz w:val="24"/>
          <w:szCs w:val="24"/>
          <w:lang w:eastAsia="fr-FR"/>
        </w:rPr>
        <w:t>jours plus évidents</w:t>
      </w:r>
      <w:proofErr w:type="gramEnd"/>
      <w:r>
        <w:rPr>
          <w:rFonts w:ascii="Arial" w:eastAsia="Times New Roman" w:hAnsi="Arial" w:cs="Arial"/>
          <w:sz w:val="24"/>
          <w:szCs w:val="24"/>
          <w:lang w:eastAsia="fr-FR"/>
        </w:rPr>
        <w:t xml:space="preserve"> d’un effondrement général, nous devons faire preuve d’audace et inventer les modalités d’invention et d’expression d’une communauté de destin planétaire.</w:t>
      </w:r>
    </w:p>
    <w:p w:rsidR="00D636F9" w:rsidRDefault="00D636F9">
      <w:pPr>
        <w:pStyle w:val="Standard"/>
        <w:spacing w:before="280" w:after="0" w:line="240" w:lineRule="auto"/>
        <w:jc w:val="both"/>
        <w:rPr>
          <w:rFonts w:ascii="Arial" w:eastAsia="Times New Roman" w:hAnsi="Arial" w:cs="Arial"/>
          <w:i/>
          <w:iCs/>
          <w:sz w:val="24"/>
          <w:szCs w:val="24"/>
          <w:lang w:eastAsia="fr-FR"/>
        </w:rPr>
      </w:pPr>
    </w:p>
    <w:p w:rsidR="00D636F9" w:rsidRDefault="002946D0">
      <w:pPr>
        <w:pStyle w:val="Standard"/>
        <w:spacing w:before="280" w:after="0" w:line="240" w:lineRule="auto"/>
        <w:jc w:val="both"/>
      </w:pPr>
      <w:r>
        <w:rPr>
          <w:rFonts w:ascii="Arial" w:eastAsia="Times New Roman" w:hAnsi="Arial" w:cs="Arial"/>
          <w:sz w:val="24"/>
          <w:szCs w:val="24"/>
          <w:lang w:eastAsia="fr-FR"/>
        </w:rPr>
        <w:t>Les réseaux internationaux de collectivités lo</w:t>
      </w:r>
      <w:r>
        <w:rPr>
          <w:rFonts w:ascii="Arial" w:eastAsia="Times New Roman" w:hAnsi="Arial" w:cs="Arial"/>
          <w:sz w:val="24"/>
          <w:szCs w:val="24"/>
          <w:lang w:eastAsia="fr-FR"/>
        </w:rPr>
        <w:t>cales sont parmi les seuls, dans le prolongement lointain de la « diplomatie des peuples » chère au fondateur des « villes jumelées », à construire un dialogue mondial sur les défis communs et à dépasser les affrontements entre les États qui nous éloignent</w:t>
      </w:r>
      <w:r>
        <w:rPr>
          <w:rFonts w:ascii="Arial" w:eastAsia="Times New Roman" w:hAnsi="Arial" w:cs="Arial"/>
          <w:sz w:val="24"/>
          <w:szCs w:val="24"/>
          <w:lang w:eastAsia="fr-FR"/>
        </w:rPr>
        <w:t xml:space="preserve"> de la gestion des interdépendances et des biens communs. La situation actuelle est celle d’une communauté de destin de fait, comme l’illustre la multiplication des catastrophes climatiques, l’érosion de la biodiversité, l’acidification des océans, demain </w:t>
      </w:r>
      <w:r>
        <w:rPr>
          <w:rFonts w:ascii="Arial" w:eastAsia="Times New Roman" w:hAnsi="Arial" w:cs="Arial"/>
          <w:sz w:val="24"/>
          <w:szCs w:val="24"/>
          <w:lang w:eastAsia="fr-FR"/>
        </w:rPr>
        <w:t>une possible inversion du Gulf Stream… Mais c’est une communauté qui ne se vit pas comme une communauté, car il lui manque trois ingrédients majeurs : la conviction que les destins sont irrévocablement liés; l’adhésion à des valeurs communes ; la responsab</w:t>
      </w:r>
      <w:r>
        <w:rPr>
          <w:rFonts w:ascii="Arial" w:eastAsia="Times New Roman" w:hAnsi="Arial" w:cs="Arial"/>
          <w:sz w:val="24"/>
          <w:szCs w:val="24"/>
          <w:lang w:eastAsia="fr-FR"/>
        </w:rPr>
        <w:t>ilité de chacun des membres de la communauté à l’égard des autres membres. Ce qu’illustre l’absence d’un droit mondial de la responsabilité ; il n’existe qu’un droit international régissant plus ou moins les relations entre les États. Sans surprise, il n’y</w:t>
      </w:r>
      <w:r>
        <w:rPr>
          <w:rFonts w:ascii="Arial" w:eastAsia="Times New Roman" w:hAnsi="Arial" w:cs="Arial"/>
          <w:sz w:val="24"/>
          <w:szCs w:val="24"/>
          <w:lang w:eastAsia="fr-FR"/>
        </w:rPr>
        <w:t xml:space="preserve"> a aucun droit régissant les biens communs mondiaux et s’appliquant à tous les acteurs publics et privés.</w:t>
      </w:r>
    </w:p>
    <w:p w:rsidR="00D636F9" w:rsidRDefault="002946D0">
      <w:pPr>
        <w:pStyle w:val="Standard"/>
        <w:spacing w:before="280" w:after="0" w:line="240" w:lineRule="auto"/>
        <w:jc w:val="both"/>
      </w:pPr>
      <w:r>
        <w:rPr>
          <w:rFonts w:ascii="Arial" w:eastAsia="Times New Roman" w:hAnsi="Arial" w:cs="Arial"/>
          <w:sz w:val="24"/>
          <w:szCs w:val="24"/>
          <w:lang w:eastAsia="fr-FR"/>
        </w:rPr>
        <w:t>La France, dans le passé, a été reconnue comme l’une des nations porteuses d’un idéal universel. Elle doit renouer avec ce passé glorieux en se montra</w:t>
      </w:r>
      <w:r>
        <w:rPr>
          <w:rFonts w:ascii="Arial" w:eastAsia="Times New Roman" w:hAnsi="Arial" w:cs="Arial"/>
          <w:sz w:val="24"/>
          <w:szCs w:val="24"/>
          <w:lang w:eastAsia="fr-FR"/>
        </w:rPr>
        <w:t>nt capable de proposer à la fois une Déclaration universelle des responsabilités humaines</w:t>
      </w:r>
      <w:hyperlink w:anchor="sdfootnote29sym">
        <w:bookmarkStart w:id="23" w:name="sdfootnote29anc"/>
        <w:r>
          <w:rPr>
            <w:rStyle w:val="ListLabel11"/>
          </w:rPr>
          <w:t>29</w:t>
        </w:r>
      </w:hyperlink>
      <w:bookmarkEnd w:id="23"/>
      <w:r>
        <w:rPr>
          <w:rFonts w:ascii="Arial" w:eastAsia="Times New Roman" w:hAnsi="Arial" w:cs="Arial"/>
          <w:sz w:val="24"/>
          <w:szCs w:val="24"/>
          <w:lang w:eastAsia="fr-FR"/>
        </w:rPr>
        <w:t>, corollaire indispensable de la Déclaration universelle des droits humains et un processus d’élaboration d’une Constitution mo</w:t>
      </w:r>
      <w:r>
        <w:rPr>
          <w:rFonts w:ascii="Arial" w:eastAsia="Times New Roman" w:hAnsi="Arial" w:cs="Arial"/>
          <w:sz w:val="24"/>
          <w:szCs w:val="24"/>
          <w:lang w:eastAsia="fr-FR"/>
        </w:rPr>
        <w:t>ndiale à l’échelle des interdépendances</w:t>
      </w:r>
      <w:hyperlink w:anchor="sdfootnote30sym">
        <w:bookmarkStart w:id="24" w:name="sdfootnote30anc"/>
        <w:r>
          <w:rPr>
            <w:rStyle w:val="ListLabel11"/>
          </w:rPr>
          <w:t>30</w:t>
        </w:r>
      </w:hyperlink>
      <w:bookmarkEnd w:id="24"/>
      <w:r>
        <w:rPr>
          <w:rFonts w:ascii="Arial" w:eastAsia="Times New Roman" w:hAnsi="Arial" w:cs="Arial"/>
          <w:sz w:val="24"/>
          <w:szCs w:val="24"/>
          <w:lang w:eastAsia="fr-FR"/>
        </w:rPr>
        <w:t>.</w:t>
      </w:r>
    </w:p>
    <w:p w:rsidR="00D636F9" w:rsidRDefault="00D636F9">
      <w:pPr>
        <w:pStyle w:val="Standard"/>
        <w:spacing w:line="240" w:lineRule="auto"/>
        <w:jc w:val="both"/>
      </w:pPr>
    </w:p>
    <w:sectPr w:rsidR="00D636F9">
      <w:pgSz w:w="11906" w:h="16838"/>
      <w:pgMar w:top="1417" w:right="1417" w:bottom="1417" w:left="1417"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D0" w:rsidRDefault="002946D0">
      <w:r>
        <w:separator/>
      </w:r>
    </w:p>
  </w:endnote>
  <w:endnote w:type="continuationSeparator" w:id="0">
    <w:p w:rsidR="002946D0" w:rsidRDefault="002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D0" w:rsidRDefault="002946D0">
      <w:r>
        <w:separator/>
      </w:r>
    </w:p>
  </w:footnote>
  <w:footnote w:type="continuationSeparator" w:id="0">
    <w:p w:rsidR="002946D0" w:rsidRDefault="002946D0">
      <w:r>
        <w:continuationSeparator/>
      </w:r>
    </w:p>
  </w:footnote>
  <w:footnote w:id="1">
    <w:p w:rsidR="00D636F9" w:rsidRDefault="002946D0">
      <w:pPr>
        <w:pStyle w:val="Notedebasdepage"/>
      </w:pPr>
      <w:r>
        <w:rPr>
          <w:rStyle w:val="Caractresdenotedebasdepage"/>
        </w:rPr>
        <w:footnoteRef/>
      </w:r>
      <w:r>
        <w:rPr>
          <w:rStyle w:val="Caractresdenotedebasdepage"/>
        </w:rPr>
        <w:tab/>
      </w:r>
      <w:r>
        <w:t xml:space="preserve">Appel d’Heidelberg : </w:t>
      </w:r>
      <w:hyperlink r:id="rId1">
        <w:r>
          <w:rPr>
            <w:rStyle w:val="LienInternet"/>
          </w:rPr>
          <w:t>https://fr.wikipedia.org/wiki/Appel_de_Heidelberg</w:t>
        </w:r>
      </w:hyperlink>
    </w:p>
    <w:p w:rsidR="00D636F9" w:rsidRDefault="002946D0">
      <w:pPr>
        <w:pStyle w:val="Notedebasdepage"/>
      </w:pPr>
      <w:r>
        <w:tab/>
        <w:t xml:space="preserve">C’est un appel lancé par de nombreux scientifiques manipulés en </w:t>
      </w:r>
      <w:proofErr w:type="spellStart"/>
      <w:r>
        <w:t>sous main</w:t>
      </w:r>
      <w:proofErr w:type="spellEnd"/>
      <w:r>
        <w:t xml:space="preserve"> par des firmes multinationales pour créer un contre feu aux </w:t>
      </w:r>
      <w:proofErr w:type="spellStart"/>
      <w:r>
        <w:t>inquéitudes</w:t>
      </w:r>
      <w:proofErr w:type="spellEnd"/>
      <w:r>
        <w:t xml:space="preserve"> manifestées lors de la </w:t>
      </w:r>
      <w:proofErr w:type="spellStart"/>
      <w:r>
        <w:t>prépartaion</w:t>
      </w:r>
      <w:proofErr w:type="spellEnd"/>
      <w:r>
        <w:t xml:space="preserve"> du Sommet de la Terre à </w:t>
      </w:r>
      <w:r>
        <w:t xml:space="preserve">l’égard des atteintes à la biosphère. Ce travail souterrain de certaines entreprises pour minimiser ou nier les risques actuels a été magistralement décrit par Naomi </w:t>
      </w:r>
      <w:proofErr w:type="spellStart"/>
      <w:r>
        <w:t>Oreskes</w:t>
      </w:r>
      <w:proofErr w:type="spellEnd"/>
      <w:r>
        <w:t xml:space="preserve"> et Erik Conway dans leur livre « les marchands de doute » (Le Pommier, 2912). C’es</w:t>
      </w:r>
      <w:r>
        <w:t>t l’attitude que l’on a retrouvée chez Donal Trump  avec le négationnisme climatique</w:t>
      </w:r>
    </w:p>
  </w:footnote>
  <w:footnote w:id="2">
    <w:p w:rsidR="00D636F9" w:rsidRDefault="002946D0">
      <w:pPr>
        <w:pStyle w:val="Notedebasdepage"/>
      </w:pPr>
      <w:r>
        <w:rPr>
          <w:rStyle w:val="Caractresdenotedebasdepage"/>
        </w:rPr>
        <w:footnoteRef/>
      </w:r>
      <w:r>
        <w:rPr>
          <w:rStyle w:val="Caractresdenotedebasdepage"/>
        </w:rPr>
        <w:tab/>
      </w:r>
      <w:r>
        <w:t xml:space="preserve">« Compagnons du soleil » ouvrage </w:t>
      </w:r>
      <w:proofErr w:type="spellStart"/>
      <w:r>
        <w:t>collecif</w:t>
      </w:r>
      <w:proofErr w:type="spellEnd"/>
      <w:r>
        <w:t xml:space="preserve"> coordonné par Joseph Ki </w:t>
      </w:r>
      <w:proofErr w:type="spellStart"/>
      <w:r>
        <w:t>Zerbo</w:t>
      </w:r>
      <w:proofErr w:type="spellEnd"/>
      <w:r>
        <w:t xml:space="preserve"> et présentant les grands textes fondateurs des relations entre humanité et biosphère dans différe</w:t>
      </w:r>
      <w:r>
        <w:t>ntes civilisations ; La Découverte 1992</w:t>
      </w:r>
      <w:proofErr w:type="gramStart"/>
      <w:r>
        <w:t> ; .</w:t>
      </w:r>
      <w:proofErr w:type="gramEnd"/>
      <w:r>
        <w:t xml:space="preserve"> </w:t>
      </w:r>
    </w:p>
  </w:footnote>
  <w:footnote w:id="3">
    <w:p w:rsidR="00D636F9" w:rsidRDefault="002946D0">
      <w:pPr>
        <w:pStyle w:val="Notedebasdepage"/>
      </w:pPr>
      <w:r>
        <w:rPr>
          <w:rStyle w:val="Caractresdenotedebasdepage"/>
        </w:rPr>
        <w:footnoteRef/>
      </w:r>
      <w:r>
        <w:rPr>
          <w:rStyle w:val="Caractresdenotedebasdepage"/>
        </w:rPr>
        <w:tab/>
      </w:r>
      <w:r>
        <w:t xml:space="preserve">« Chartes des responsabilités sociétales de la recherche scientifique et de l’enseignement </w:t>
      </w:r>
      <w:proofErr w:type="spellStart"/>
      <w:r>
        <w:t>supérieu</w:t>
      </w:r>
      <w:proofErr w:type="spellEnd"/>
      <w:r>
        <w:t> » in r« Métamorphoses de la responsabilité et contrat social ». P Calame. ECLM 2020</w:t>
      </w:r>
    </w:p>
  </w:footnote>
  <w:footnote w:id="4">
    <w:p w:rsidR="00D636F9" w:rsidRDefault="002946D0">
      <w:pPr>
        <w:pStyle w:val="Notedebasdepage"/>
      </w:pPr>
      <w:r>
        <w:rPr>
          <w:rStyle w:val="Caractresdenotedebasdepage"/>
        </w:rPr>
        <w:footnoteRef/>
      </w:r>
      <w:r>
        <w:rPr>
          <w:rStyle w:val="Caractresdenotedebasdepage"/>
        </w:rPr>
        <w:tab/>
      </w:r>
      <w:r>
        <w:t>« </w:t>
      </w:r>
      <w:proofErr w:type="gramStart"/>
      <w:r>
        <w:t>les</w:t>
      </w:r>
      <w:proofErr w:type="gramEnd"/>
      <w:r>
        <w:t xml:space="preserve"> deux acteurs </w:t>
      </w:r>
      <w:r>
        <w:t>pivot de l’oeconomie » in « petit traité d’oeconomie ». P Calame. ECLM 2018</w:t>
      </w:r>
    </w:p>
  </w:footnote>
  <w:footnote w:id="5">
    <w:p w:rsidR="00D636F9" w:rsidRDefault="002946D0">
      <w:pPr>
        <w:pStyle w:val="Notedebasdepage"/>
      </w:pPr>
      <w:r>
        <w:rPr>
          <w:rStyle w:val="Caractresdenotedebasdepage"/>
        </w:rPr>
        <w:footnoteRef/>
      </w:r>
      <w:r>
        <w:rPr>
          <w:rStyle w:val="Caractresdenotedebasdepage"/>
        </w:rPr>
        <w:tab/>
      </w:r>
      <w:r>
        <w:t>« Les principes de subsidiarité et de proportionnalité: renforcer leur rôle dans l’élaboration des politiques de l’Union ». Communication de la Commission européenne. Octobre 201</w:t>
      </w:r>
      <w:r>
        <w:t>8</w:t>
      </w:r>
    </w:p>
  </w:footnote>
  <w:footnote w:id="6">
    <w:p w:rsidR="00D636F9" w:rsidRDefault="002946D0">
      <w:pPr>
        <w:pStyle w:val="Notedebasdepage"/>
      </w:pPr>
      <w:r>
        <w:rPr>
          <w:rStyle w:val="Caractresdenotedebasdepage"/>
        </w:rPr>
        <w:footnoteRef/>
      </w:r>
      <w:r>
        <w:rPr>
          <w:rStyle w:val="Caractresdenotedebasdepage"/>
        </w:rPr>
        <w:tab/>
      </w:r>
      <w:r>
        <w:t xml:space="preserve">Introduction par Alain </w:t>
      </w:r>
      <w:proofErr w:type="spellStart"/>
      <w:r>
        <w:t>Supiot</w:t>
      </w:r>
      <w:proofErr w:type="spellEnd"/>
      <w:r>
        <w:t xml:space="preserve"> du livre « prendre la responsabilité au sérieux », sous la direction de Alain </w:t>
      </w:r>
      <w:proofErr w:type="spellStart"/>
      <w:r>
        <w:t>Supiot</w:t>
      </w:r>
      <w:proofErr w:type="spellEnd"/>
      <w:r>
        <w:t xml:space="preserve"> et Mireille Delmas </w:t>
      </w:r>
      <w:proofErr w:type="spellStart"/>
      <w:r>
        <w:t>marty</w:t>
      </w:r>
      <w:proofErr w:type="spellEnd"/>
      <w:r>
        <w:t> ; PUF 2015</w:t>
      </w:r>
    </w:p>
  </w:footnote>
  <w:footnote w:id="7">
    <w:p w:rsidR="00D636F9" w:rsidRDefault="002946D0">
      <w:pPr>
        <w:pStyle w:val="Notedebasdepage"/>
      </w:pPr>
      <w:r>
        <w:rPr>
          <w:rStyle w:val="Caractresdenotedebasdepage"/>
        </w:rPr>
        <w:footnoteRef/>
      </w:r>
      <w:r>
        <w:rPr>
          <w:rStyle w:val="Caractresdenotedebasdepage"/>
        </w:rPr>
        <w:tab/>
      </w:r>
      <w:r>
        <w:t xml:space="preserve">La circulaire instituant les CRTE est très révélatrice de cet état d’esprit : elle veut promouvoir </w:t>
      </w:r>
      <w:r>
        <w:t xml:space="preserve">un partenariat à long terme entre bassins de vie et </w:t>
      </w:r>
      <w:proofErr w:type="spellStart"/>
      <w:r>
        <w:t>Etat</w:t>
      </w:r>
      <w:proofErr w:type="spellEnd"/>
      <w:r>
        <w:t xml:space="preserve">, fondé sur une stratégie de transition définie </w:t>
      </w:r>
      <w:proofErr w:type="spellStart"/>
      <w:r>
        <w:t>collecivement</w:t>
      </w:r>
      <w:proofErr w:type="spellEnd"/>
      <w:r>
        <w:t xml:space="preserve"> par tous les acteurs mais fixe des délais incompatibles avec l’élaboration d’une telle stratégie et demande que les propositions des terri</w:t>
      </w:r>
      <w:r>
        <w:t>toires s’inscrivent dans le plan de relance déjà défini au niveau national</w:t>
      </w:r>
    </w:p>
  </w:footnote>
  <w:footnote w:id="8">
    <w:p w:rsidR="00D636F9" w:rsidRDefault="002946D0">
      <w:pPr>
        <w:pStyle w:val="Notedebasdepage"/>
      </w:pPr>
      <w:r>
        <w:rPr>
          <w:rStyle w:val="Caractresdenotedebasdepage"/>
        </w:rPr>
        <w:footnoteRef/>
      </w:r>
      <w:r>
        <w:rPr>
          <w:rStyle w:val="Caractresdenotedebasdepage"/>
        </w:rPr>
        <w:tab/>
      </w:r>
      <w:r>
        <w:t>Voir plus loin la fiche B3</w:t>
      </w:r>
    </w:p>
  </w:footnote>
  <w:footnote w:id="9">
    <w:p w:rsidR="00D636F9" w:rsidRDefault="002946D0">
      <w:pPr>
        <w:pStyle w:val="Notedebasdepage"/>
      </w:pPr>
      <w:r>
        <w:rPr>
          <w:rStyle w:val="Caractresdenotedebasdepage"/>
        </w:rPr>
        <w:footnoteRef/>
      </w:r>
      <w:r>
        <w:rPr>
          <w:rStyle w:val="Caractresdenotedebasdepage"/>
        </w:rPr>
        <w:tab/>
      </w:r>
      <w:r>
        <w:t>« La légitimité de la gouvernance » in« La démocratie en miettes ». P. Calame. 2003. Descartes et compagnie</w:t>
      </w:r>
    </w:p>
  </w:footnote>
  <w:footnote w:id="10">
    <w:p w:rsidR="00D636F9" w:rsidRDefault="002946D0">
      <w:pPr>
        <w:pStyle w:val="Notedebasdepage"/>
      </w:pPr>
      <w:r>
        <w:rPr>
          <w:rStyle w:val="Caractresdenotedebasdepage"/>
        </w:rPr>
        <w:footnoteRef/>
      </w:r>
      <w:r>
        <w:rPr>
          <w:rStyle w:val="Caractresdenotedebasdepage"/>
        </w:rPr>
        <w:tab/>
      </w:r>
      <w:r>
        <w:t>« La gouvernance à multi-niveaux ». P Ca</w:t>
      </w:r>
      <w:r>
        <w:t>lame. 2013. Note de la fondation Jean Jaurès</w:t>
      </w:r>
    </w:p>
  </w:footnote>
  <w:footnote w:id="11">
    <w:p w:rsidR="00D636F9" w:rsidRDefault="002946D0">
      <w:pPr>
        <w:pStyle w:val="Notedebasdepage"/>
      </w:pPr>
      <w:r>
        <w:rPr>
          <w:rStyle w:val="Caractresdenotedebasdepage"/>
        </w:rPr>
        <w:footnoteRef/>
      </w:r>
      <w:r>
        <w:rPr>
          <w:rStyle w:val="Caractresdenotedebasdepage"/>
        </w:rPr>
        <w:tab/>
      </w:r>
      <w:r>
        <w:t>Voir fiche B3</w:t>
      </w:r>
    </w:p>
  </w:footnote>
  <w:footnote w:id="12">
    <w:p w:rsidR="00D636F9" w:rsidRDefault="002946D0">
      <w:pPr>
        <w:pStyle w:val="Notedebasdepage"/>
      </w:pPr>
      <w:r>
        <w:rPr>
          <w:rStyle w:val="Caractresdenotedebasdepage"/>
        </w:rPr>
        <w:footnoteRef/>
      </w:r>
      <w:r>
        <w:rPr>
          <w:rStyle w:val="Caractresdenotedebasdepage"/>
        </w:rPr>
        <w:tab/>
      </w:r>
      <w:r>
        <w:t xml:space="preserve">« Le cycle de définition et d’évaluation des politiques publiques » in « l’État au </w:t>
      </w:r>
      <w:proofErr w:type="spellStart"/>
      <w:r>
        <w:t>coeur</w:t>
      </w:r>
      <w:proofErr w:type="spellEnd"/>
      <w:r>
        <w:t xml:space="preserve"> ; le meccano de la gouvernance». André </w:t>
      </w:r>
      <w:proofErr w:type="spellStart"/>
      <w:r>
        <w:t>Talmant</w:t>
      </w:r>
      <w:proofErr w:type="spellEnd"/>
      <w:r>
        <w:t xml:space="preserve"> Pierre Calame. </w:t>
      </w:r>
      <w:proofErr w:type="spellStart"/>
      <w:r>
        <w:t>Desclée</w:t>
      </w:r>
      <w:proofErr w:type="spellEnd"/>
      <w:r>
        <w:t xml:space="preserve"> de Brouwer. 1997</w:t>
      </w:r>
    </w:p>
  </w:footnote>
  <w:footnote w:id="13">
    <w:p w:rsidR="00D636F9" w:rsidRDefault="002946D0">
      <w:pPr>
        <w:pStyle w:val="Notedebasdepage"/>
      </w:pPr>
      <w:r>
        <w:rPr>
          <w:rStyle w:val="Caractresdenotedebasdepage"/>
        </w:rPr>
        <w:footnoteRef/>
      </w:r>
      <w:r>
        <w:rPr>
          <w:rStyle w:val="Caractresdenotedebasdepage"/>
        </w:rPr>
        <w:tab/>
      </w:r>
      <w:r>
        <w:t>Voir B1</w:t>
      </w:r>
    </w:p>
  </w:footnote>
  <w:footnote w:id="14">
    <w:p w:rsidR="00D636F9" w:rsidRDefault="002946D0">
      <w:pPr>
        <w:spacing w:before="280"/>
        <w:jc w:val="both"/>
      </w:pPr>
      <w:r>
        <w:rPr>
          <w:rStyle w:val="Caractresdenotedebasdepage"/>
        </w:rPr>
        <w:footnoteRef/>
      </w:r>
      <w:r>
        <w:rPr>
          <w:rStyle w:val="Caractresdenotedebasdepage"/>
        </w:rPr>
        <w:tab/>
      </w:r>
      <w:r>
        <w:rPr>
          <w:rFonts w:ascii="Arial" w:eastAsia="Times New Roman" w:hAnsi="Arial" w:cs="Arial"/>
          <w:sz w:val="24"/>
          <w:szCs w:val="24"/>
          <w:lang w:eastAsia="fr-FR"/>
        </w:rPr>
        <w:t xml:space="preserve"> </w:t>
      </w:r>
      <w:r>
        <w:rPr>
          <w:rFonts w:ascii="Arial" w:eastAsia="Times New Roman" w:hAnsi="Arial" w:cs="Arial"/>
          <w:sz w:val="18"/>
          <w:szCs w:val="18"/>
          <w:lang w:eastAsia="fr-FR"/>
        </w:rPr>
        <w:t>Edga</w:t>
      </w:r>
      <w:r>
        <w:rPr>
          <w:rFonts w:ascii="Arial" w:eastAsia="Times New Roman" w:hAnsi="Arial" w:cs="Arial"/>
          <w:sz w:val="18"/>
          <w:szCs w:val="18"/>
          <w:lang w:eastAsia="fr-FR"/>
        </w:rPr>
        <w:t>r Morin préface du Manifeste pour une éducation planétaire. Collectif. 2015</w:t>
      </w:r>
    </w:p>
    <w:p w:rsidR="00D636F9" w:rsidRDefault="00D636F9">
      <w:pPr>
        <w:pStyle w:val="Standard"/>
        <w:spacing w:before="280" w:after="0" w:line="240" w:lineRule="auto"/>
        <w:jc w:val="both"/>
      </w:pPr>
    </w:p>
  </w:footnote>
  <w:footnote w:id="15">
    <w:p w:rsidR="00D636F9" w:rsidRDefault="002946D0">
      <w:pPr>
        <w:pStyle w:val="Notedebasdepage"/>
      </w:pPr>
      <w:r>
        <w:rPr>
          <w:rStyle w:val="Caractresdenotedebasdepage"/>
        </w:rPr>
        <w:footnoteRef/>
      </w:r>
      <w:r>
        <w:rPr>
          <w:rStyle w:val="Caractresdenotedebasdepage"/>
        </w:rPr>
        <w:tab/>
      </w:r>
      <w:r>
        <w:t xml:space="preserve">On en trouvera des illustrations concrètes dans le dossier réalisé par Monde Pluriel </w:t>
      </w:r>
      <w:proofErr w:type="spellStart"/>
      <w:r>
        <w:t>etpublié</w:t>
      </w:r>
      <w:proofErr w:type="spellEnd"/>
      <w:r>
        <w:t xml:space="preserve"> par Citego, « L’école comme terrain d’expérimentation pour l’engagement des jeunes </w:t>
      </w:r>
      <w:r>
        <w:t>dans des expériences de développement durable à l’échelle locale » :http://www.citego.org/bdf_dossier-123_fr.html</w:t>
      </w:r>
    </w:p>
    <w:p w:rsidR="00D636F9" w:rsidRDefault="00D636F9">
      <w:pPr>
        <w:pStyle w:val="Notedebasdepage"/>
      </w:pPr>
    </w:p>
  </w:footnote>
  <w:footnote w:id="16">
    <w:p w:rsidR="00D636F9" w:rsidRDefault="002946D0">
      <w:pPr>
        <w:pStyle w:val="Notedebasdepage"/>
      </w:pPr>
      <w:r>
        <w:rPr>
          <w:rStyle w:val="Caractresdenotedebasdepage"/>
        </w:rPr>
        <w:footnoteRef/>
      </w:r>
      <w:r>
        <w:rPr>
          <w:rStyle w:val="Caractresdenotedebasdepage"/>
        </w:rPr>
        <w:tab/>
      </w:r>
      <w:r>
        <w:t>Voir fiche A3, §5</w:t>
      </w:r>
    </w:p>
  </w:footnote>
  <w:footnote w:id="17">
    <w:p w:rsidR="00D636F9" w:rsidRDefault="002946D0">
      <w:pPr>
        <w:pStyle w:val="Notedebasdepage"/>
      </w:pPr>
      <w:r>
        <w:rPr>
          <w:rStyle w:val="Caractresdenotedebasdepage"/>
        </w:rPr>
        <w:footnoteRef/>
      </w:r>
      <w:r>
        <w:rPr>
          <w:rStyle w:val="Caractresdenotedebasdepage"/>
        </w:rPr>
        <w:tab/>
      </w:r>
      <w:r>
        <w:t xml:space="preserve">« Les riches ont-ils (encore) besoin des pauvres » in « Mission possible ». P. Calame. </w:t>
      </w:r>
      <w:proofErr w:type="spellStart"/>
      <w:r>
        <w:t>Editions</w:t>
      </w:r>
      <w:proofErr w:type="spellEnd"/>
      <w:r>
        <w:t xml:space="preserve"> Descartes. 1994</w:t>
      </w:r>
    </w:p>
  </w:footnote>
  <w:footnote w:id="18">
    <w:p w:rsidR="00D636F9" w:rsidRDefault="002946D0">
      <w:pPr>
        <w:pStyle w:val="Notedebasdepage"/>
        <w:ind w:firstLine="0"/>
      </w:pPr>
      <w:r>
        <w:rPr>
          <w:rStyle w:val="Caractresdenotedebasdepage"/>
        </w:rPr>
        <w:footnoteRef/>
      </w:r>
      <w:r>
        <w:rPr>
          <w:rStyle w:val="Caractresdenotedebasdepage"/>
        </w:rPr>
        <w:tab/>
      </w:r>
      <w:r>
        <w:t> « Le</w:t>
      </w:r>
      <w:r>
        <w:t xml:space="preserve"> Manifeste pour la cohésion sociale et l’emploi » :https://base.d-p-h.info/fr/fiches/dph/fiche-dph-8311.html</w:t>
      </w:r>
    </w:p>
  </w:footnote>
  <w:footnote w:id="19">
    <w:p w:rsidR="00D636F9" w:rsidRPr="00C81310" w:rsidRDefault="002946D0">
      <w:pPr>
        <w:pStyle w:val="Notedebasdepage"/>
        <w:rPr>
          <w:lang w:val="en-GB"/>
        </w:rPr>
      </w:pPr>
      <w:r>
        <w:rPr>
          <w:rStyle w:val="Caractresdenotedebasdepage"/>
        </w:rPr>
        <w:footnoteRef/>
      </w:r>
      <w:r>
        <w:rPr>
          <w:rStyle w:val="Caractresdenotedebasdepage"/>
        </w:rPr>
        <w:tab/>
      </w:r>
      <w:r>
        <w:t xml:space="preserve">Introduction in « petit traité d’oeconomie ». </w:t>
      </w:r>
      <w:r w:rsidRPr="00C81310">
        <w:rPr>
          <w:lang w:val="en-GB"/>
        </w:rPr>
        <w:t>P. Calame. ECLM 2018</w:t>
      </w:r>
    </w:p>
  </w:footnote>
  <w:footnote w:id="20">
    <w:p w:rsidR="00D636F9" w:rsidRPr="00C81310" w:rsidRDefault="002946D0">
      <w:pPr>
        <w:pStyle w:val="Notedebasdepage"/>
        <w:rPr>
          <w:lang w:val="en-GB"/>
        </w:rPr>
      </w:pPr>
      <w:r>
        <w:rPr>
          <w:rStyle w:val="Caractresdenotedebasdepage"/>
        </w:rPr>
        <w:footnoteRef/>
      </w:r>
      <w:r w:rsidRPr="00C81310">
        <w:rPr>
          <w:rStyle w:val="Caractresdenotedebasdepage"/>
          <w:lang w:val="en-GB"/>
        </w:rPr>
        <w:tab/>
      </w:r>
      <w:r w:rsidRPr="00C81310">
        <w:rPr>
          <w:lang w:val="en-GB"/>
        </w:rPr>
        <w:t>« the limits of growth ». Rapport Meadows. 1972 : https://www.clubofrome.org</w:t>
      </w:r>
      <w:r w:rsidRPr="00C81310">
        <w:rPr>
          <w:lang w:val="en-GB"/>
        </w:rPr>
        <w:t>/publication/the-limits-to-growth/</w:t>
      </w:r>
    </w:p>
  </w:footnote>
  <w:footnote w:id="21">
    <w:p w:rsidR="00D636F9" w:rsidRDefault="002946D0">
      <w:pPr>
        <w:pStyle w:val="Notedebasdepage"/>
      </w:pPr>
      <w:r>
        <w:rPr>
          <w:rStyle w:val="Caractresdenotedebasdepage"/>
        </w:rPr>
        <w:footnoteRef/>
      </w:r>
      <w:r w:rsidRPr="00C81310">
        <w:rPr>
          <w:rStyle w:val="Caractresdenotedebasdepage"/>
          <w:lang w:val="en-GB"/>
        </w:rPr>
        <w:tab/>
      </w:r>
      <w:hyperlink r:id="rId2">
        <w:r w:rsidRPr="00C81310">
          <w:rPr>
            <w:rStyle w:val="LienInternet"/>
            <w:i/>
            <w:lang w:val="en-GB"/>
          </w:rPr>
          <w:t>Doughnut Economics: Seven Ways to Think Like a 21st-Century Economist</w:t>
        </w:r>
      </w:hyperlink>
      <w:r w:rsidRPr="00C81310">
        <w:rPr>
          <w:lang w:val="en-GB"/>
        </w:rPr>
        <w:t xml:space="preserve">. </w:t>
      </w:r>
      <w:r>
        <w:t>Kate Raworth. 2017</w:t>
      </w:r>
    </w:p>
  </w:footnote>
  <w:footnote w:id="22">
    <w:p w:rsidR="00D636F9" w:rsidRDefault="002946D0">
      <w:pPr>
        <w:pStyle w:val="Notedebasdepage"/>
      </w:pPr>
      <w:r>
        <w:rPr>
          <w:rStyle w:val="Caractresdenotedebasdepage"/>
        </w:rPr>
        <w:footnoteRef/>
      </w:r>
      <w:r>
        <w:rPr>
          <w:rStyle w:val="Caractresdenotedebasdepage"/>
        </w:rPr>
        <w:tab/>
      </w:r>
      <w:r>
        <w:t>On trouv</w:t>
      </w:r>
      <w:r>
        <w:t xml:space="preserve">era un exposé de ces principes communs dans «La démocratie en miettes ». P Calame. Descartes et Cie.2003 et leur application à l’économie dans « petit traité d’oeconomie », op </w:t>
      </w:r>
      <w:proofErr w:type="spellStart"/>
      <w:r>
        <w:t>cit</w:t>
      </w:r>
      <w:proofErr w:type="spellEnd"/>
    </w:p>
  </w:footnote>
  <w:footnote w:id="23">
    <w:p w:rsidR="00D636F9" w:rsidRDefault="002946D0">
      <w:pPr>
        <w:pStyle w:val="Notedebasdepage"/>
      </w:pPr>
      <w:r>
        <w:rPr>
          <w:rStyle w:val="Caractresdenotedebasdepage"/>
        </w:rPr>
        <w:footnoteRef/>
      </w:r>
      <w:r>
        <w:rPr>
          <w:rStyle w:val="Caractresdenotedebasdepage"/>
        </w:rPr>
        <w:tab/>
      </w:r>
      <w:r>
        <w:t>Assises du climat : http://assisesduclimat.fr/</w:t>
      </w:r>
    </w:p>
  </w:footnote>
  <w:footnote w:id="24">
    <w:p w:rsidR="00D636F9" w:rsidRDefault="002946D0">
      <w:pPr>
        <w:pStyle w:val="Notedebasdepage"/>
      </w:pPr>
      <w:r>
        <w:rPr>
          <w:rStyle w:val="Caractresdenotedebasdepage"/>
        </w:rPr>
        <w:footnoteRef/>
      </w:r>
      <w:r>
        <w:rPr>
          <w:rStyle w:val="Caractresdenotedebasdepage"/>
        </w:rPr>
        <w:tab/>
      </w:r>
      <w:r>
        <w:t>« </w:t>
      </w:r>
      <w:proofErr w:type="gramStart"/>
      <w:r>
        <w:t>les</w:t>
      </w:r>
      <w:proofErr w:type="gramEnd"/>
      <w:r>
        <w:t xml:space="preserve"> </w:t>
      </w:r>
      <w:proofErr w:type="spellStart"/>
      <w:r>
        <w:t>diférentes</w:t>
      </w:r>
      <w:proofErr w:type="spellEnd"/>
      <w:r>
        <w:t xml:space="preserve"> catégori</w:t>
      </w:r>
      <w:r>
        <w:t>es de biens et de service et les régimes de gouvernance correspondant à chacune d’elles » in « Essai sur l’oeconomie ». P Calame. ECLM 2009</w:t>
      </w:r>
    </w:p>
  </w:footnote>
  <w:footnote w:id="25">
    <w:p w:rsidR="00D636F9" w:rsidRDefault="002946D0">
      <w:pPr>
        <w:pStyle w:val="Notedebasdepage"/>
      </w:pPr>
      <w:r>
        <w:rPr>
          <w:rStyle w:val="Caractresdenotedebasdepage"/>
        </w:rPr>
        <w:footnoteRef/>
      </w:r>
      <w:r>
        <w:rPr>
          <w:rStyle w:val="Caractresdenotedebasdepage"/>
        </w:rPr>
        <w:tab/>
      </w:r>
      <w:r>
        <w:t xml:space="preserve">« La monnaie et la finance » in « Petit traité d’oeconomie ». </w:t>
      </w:r>
      <w:proofErr w:type="gramStart"/>
      <w:r>
        <w:t>op</w:t>
      </w:r>
      <w:proofErr w:type="gramEnd"/>
      <w:r>
        <w:t xml:space="preserve"> </w:t>
      </w:r>
      <w:proofErr w:type="spellStart"/>
      <w:r>
        <w:t>cit</w:t>
      </w:r>
      <w:proofErr w:type="spellEnd"/>
    </w:p>
  </w:footnote>
  <w:footnote w:id="26">
    <w:p w:rsidR="00D636F9" w:rsidRDefault="002946D0">
      <w:pPr>
        <w:pStyle w:val="Notedebasdepage"/>
      </w:pPr>
      <w:r>
        <w:rPr>
          <w:rStyle w:val="Caractresdenotedebasdepage"/>
        </w:rPr>
        <w:footnoteRef/>
      </w:r>
      <w:r>
        <w:rPr>
          <w:rStyle w:val="Caractresdenotedebasdepage"/>
        </w:rPr>
        <w:tab/>
      </w:r>
      <w:r>
        <w:t>Communication de la Commission européenne d</w:t>
      </w:r>
      <w:r>
        <w:t xml:space="preserve">’octobre 2018. </w:t>
      </w:r>
      <w:proofErr w:type="gramStart"/>
      <w:r>
        <w:t>op</w:t>
      </w:r>
      <w:proofErr w:type="gramEnd"/>
      <w:r>
        <w:t xml:space="preserve"> </w:t>
      </w:r>
      <w:proofErr w:type="spellStart"/>
      <w:r>
        <w:t>cit</w:t>
      </w:r>
      <w:proofErr w:type="spellEnd"/>
    </w:p>
  </w:footnote>
  <w:footnote w:id="27">
    <w:p w:rsidR="00D636F9" w:rsidRDefault="002946D0">
      <w:pPr>
        <w:pStyle w:val="Notedebasdepage"/>
      </w:pPr>
      <w:r>
        <w:rPr>
          <w:rStyle w:val="Caractresdenotedebasdepage"/>
        </w:rPr>
        <w:footnoteRef/>
      </w:r>
      <w:r w:rsidRPr="00C81310">
        <w:rPr>
          <w:rStyle w:val="Caractresdenotedebasdepage"/>
          <w:lang w:val="en-GB"/>
        </w:rPr>
        <w:tab/>
      </w:r>
      <w:r w:rsidRPr="00C81310">
        <w:rPr>
          <w:lang w:val="en-GB"/>
        </w:rPr>
        <w:t xml:space="preserve">Voir : « an overview on cohesion policy ; opportunities for your cities ». </w:t>
      </w:r>
      <w:r>
        <w:t>URBACT3. Septembre 2021</w:t>
      </w:r>
    </w:p>
  </w:footnote>
  <w:footnote w:id="28">
    <w:p w:rsidR="00D636F9" w:rsidRDefault="002946D0">
      <w:pPr>
        <w:pStyle w:val="Notedebasdepage"/>
      </w:pPr>
      <w:r>
        <w:rPr>
          <w:rStyle w:val="Caractresdenotedebasdepage"/>
        </w:rPr>
        <w:footnoteRef/>
      </w:r>
      <w:r>
        <w:rPr>
          <w:rStyle w:val="Caractresdenotedebasdepage"/>
        </w:rPr>
        <w:tab/>
      </w:r>
      <w:r>
        <w:t>Convention des maires européens : https://www.covenantofmayors.eu</w:t>
      </w:r>
    </w:p>
  </w:footnote>
  <w:footnote w:id="29">
    <w:p w:rsidR="00D636F9" w:rsidRDefault="002946D0">
      <w:pPr>
        <w:pStyle w:val="Notedebasdepage"/>
      </w:pPr>
      <w:r>
        <w:rPr>
          <w:rStyle w:val="Caractresdenotedebasdepage"/>
        </w:rPr>
        <w:footnoteRef/>
      </w:r>
      <w:r>
        <w:rPr>
          <w:rStyle w:val="Caractresdenotedebasdepage"/>
        </w:rPr>
        <w:tab/>
      </w:r>
      <w:r>
        <w:t xml:space="preserve">Energy </w:t>
      </w:r>
      <w:proofErr w:type="spellStart"/>
      <w:r>
        <w:t>cities</w:t>
      </w:r>
      <w:proofErr w:type="spellEnd"/>
      <w:r>
        <w:t> : energy-cities.eu/</w:t>
      </w:r>
      <w:proofErr w:type="spellStart"/>
      <w:r>
        <w:t>fr</w:t>
      </w:r>
      <w:proofErr w:type="spellEnd"/>
    </w:p>
  </w:footnote>
  <w:footnote w:id="30">
    <w:p w:rsidR="00D636F9" w:rsidRDefault="002946D0">
      <w:pPr>
        <w:pStyle w:val="Notedebasdepage"/>
      </w:pPr>
      <w:r>
        <w:rPr>
          <w:rStyle w:val="Caractresdenotedebasdepage"/>
        </w:rPr>
        <w:footnoteRef/>
      </w:r>
      <w:r>
        <w:rPr>
          <w:rStyle w:val="Caractresdenotedebasdepage"/>
        </w:rPr>
        <w:tab/>
      </w:r>
      <w:r>
        <w:t>Voir fiche B1</w:t>
      </w:r>
    </w:p>
  </w:footnote>
  <w:footnote w:id="31">
    <w:p w:rsidR="00D636F9" w:rsidRDefault="002946D0">
      <w:pPr>
        <w:pStyle w:val="Notedebasdepage"/>
      </w:pPr>
      <w:r>
        <w:rPr>
          <w:rStyle w:val="Caractresdenotedebasdepage"/>
        </w:rPr>
        <w:footnoteRef/>
      </w:r>
      <w:r>
        <w:rPr>
          <w:rStyle w:val="Caractresdenotedebasdepage"/>
        </w:rPr>
        <w:tab/>
      </w:r>
      <w:r>
        <w:t xml:space="preserve">« La </w:t>
      </w:r>
      <w:r>
        <w:t>déclaration universelle des responsabilités humaines »</w:t>
      </w:r>
    </w:p>
  </w:footnote>
  <w:footnote w:id="32">
    <w:p w:rsidR="00D636F9" w:rsidRDefault="002946D0">
      <w:pPr>
        <w:pStyle w:val="Notedebasdepage"/>
      </w:pPr>
      <w:r>
        <w:rPr>
          <w:rStyle w:val="Caractresdenotedebasdepage"/>
        </w:rPr>
        <w:footnoteRef/>
      </w:r>
      <w:r>
        <w:rPr>
          <w:rStyle w:val="Caractresdenotedebasdepage"/>
        </w:rPr>
        <w:tab/>
      </w:r>
      <w:r>
        <w:t xml:space="preserve">« Les chartes sociétales des acteurs » in « Métamorphoses de la </w:t>
      </w:r>
      <w:proofErr w:type="spellStart"/>
      <w:r>
        <w:t>resonsabilité</w:t>
      </w:r>
      <w:proofErr w:type="spellEnd"/>
      <w:r>
        <w:t xml:space="preserve"> et contrat social ». </w:t>
      </w:r>
      <w:proofErr w:type="gramStart"/>
      <w:r>
        <w:t>op</w:t>
      </w:r>
      <w:proofErr w:type="gramEnd"/>
      <w:r>
        <w:t xml:space="preserve"> </w:t>
      </w:r>
      <w:proofErr w:type="spellStart"/>
      <w:r>
        <w:t>cit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36F9"/>
    <w:rsid w:val="002946D0"/>
    <w:rsid w:val="00C81310"/>
    <w:rsid w:val="00D636F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w:hAnsi="Liberation Serif" w:cs="Lohit Devanagari"/>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textAlignment w:val="baseline"/>
    </w:pPr>
    <w:rPr>
      <w:rFonts w:ascii="Calibri" w:eastAsia="Calibri" w:hAnsi="Calibri" w:cs="DejaVu Sans"/>
      <w:kern w:val="0"/>
      <w:sz w:val="22"/>
      <w:szCs w:val="22"/>
      <w:lang w:eastAsia="en-US" w:bidi="ar-SA"/>
    </w:rPr>
  </w:style>
  <w:style w:type="paragraph" w:styleId="Titre1">
    <w:name w:val="heading 1"/>
    <w:basedOn w:val="Normal"/>
    <w:uiPriority w:val="9"/>
    <w:qFormat/>
    <w:pPr>
      <w:keepNext/>
      <w:keepLines/>
      <w:widowControl w:val="0"/>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qFormat/>
    <w:rPr>
      <w:color w:val="000080"/>
      <w:u w:val="single"/>
    </w:rPr>
  </w:style>
  <w:style w:type="character" w:customStyle="1" w:styleId="VisitedInternetLink">
    <w:name w:val="Visited Internet Link"/>
    <w:basedOn w:val="Policepardfaut"/>
    <w:qFormat/>
    <w:rPr>
      <w:color w:val="800000"/>
      <w:u w:val="single"/>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NotedebasdepageCar">
    <w:name w:val="Note de bas de page Car"/>
    <w:basedOn w:val="Policepardfaut"/>
    <w:qFormat/>
    <w:rPr>
      <w:sz w:val="20"/>
      <w:szCs w:val="20"/>
    </w:rPr>
  </w:style>
  <w:style w:type="character" w:customStyle="1" w:styleId="notesitalCar">
    <w:name w:val="notes ital Car"/>
    <w:basedOn w:val="Policepardfaut"/>
    <w:qFormat/>
    <w:rPr>
      <w:rFonts w:ascii="Times New Roman" w:eastAsia="Calibri" w:hAnsi="Times New Roman" w:cs="Times New Roman"/>
      <w:i/>
      <w:color w:val="9933FF"/>
      <w:sz w:val="20"/>
      <w:szCs w:val="20"/>
    </w:rPr>
  </w:style>
  <w:style w:type="character" w:styleId="lev">
    <w:name w:val="Strong"/>
    <w:basedOn w:val="Policepardfaut"/>
    <w:qFormat/>
    <w:rPr>
      <w:b/>
      <w:bCs/>
    </w:rPr>
  </w:style>
  <w:style w:type="character" w:customStyle="1" w:styleId="Titre1Car">
    <w:name w:val="Titre 1 Car"/>
    <w:basedOn w:val="Policepardfaut"/>
    <w:qFormat/>
    <w:rPr>
      <w:rFonts w:ascii="Calibri Light" w:eastAsia="Calibri" w:hAnsi="Calibri Light" w:cs="DejaVu Sans"/>
      <w:color w:val="2F5496"/>
      <w:sz w:val="32"/>
      <w:szCs w:val="32"/>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otedebasdepage">
    <w:name w:val="Caractères de note de bas de page"/>
    <w:qFormat/>
  </w:style>
  <w:style w:type="character" w:customStyle="1" w:styleId="ListLabel5">
    <w:name w:val="ListLabel 5"/>
    <w:qFormat/>
    <w:rPr>
      <w:rFonts w:eastAsia="Times New Roman" w:cs="Times New Roman"/>
      <w:color w:val="0000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24">
    <w:name w:val="ListLabel 24"/>
    <w:qFormat/>
    <w:rPr>
      <w:rFonts w:ascii="Arial" w:eastAsia="Times New Roman" w:hAnsi="Arial" w:cs="Arial"/>
      <w:i/>
      <w:iCs/>
      <w:color w:val="000080"/>
      <w:sz w:val="14"/>
      <w:szCs w:val="14"/>
      <w:u w:val="single"/>
      <w:vertAlign w:val="superscript"/>
      <w:lang w:eastAsia="fr-FR"/>
    </w:rPr>
  </w:style>
  <w:style w:type="character" w:customStyle="1" w:styleId="ListLabel23">
    <w:name w:val="ListLabel 23"/>
    <w:qFormat/>
    <w:rPr>
      <w:rFonts w:ascii="Arial" w:eastAsia="Times New Roman" w:hAnsi="Arial" w:cs="Arial"/>
      <w:color w:val="000080"/>
      <w:sz w:val="14"/>
      <w:szCs w:val="14"/>
      <w:u w:val="single"/>
      <w:vertAlign w:val="superscript"/>
      <w:lang w:eastAsia="fr-FR"/>
    </w:rPr>
  </w:style>
  <w:style w:type="character" w:customStyle="1" w:styleId="ListLabel22">
    <w:name w:val="ListLabel 22"/>
    <w:qFormat/>
    <w:rPr>
      <w:rFonts w:ascii="Arial" w:eastAsia="Times New Roman" w:hAnsi="Arial" w:cs="Arial"/>
      <w:b/>
      <w:bCs/>
      <w:i/>
      <w:iCs/>
      <w:color w:val="000080"/>
      <w:sz w:val="14"/>
      <w:szCs w:val="14"/>
      <w:u w:val="single"/>
      <w:vertAlign w:val="superscript"/>
      <w:lang w:eastAsia="fr-FR"/>
    </w:rPr>
  </w:style>
  <w:style w:type="character" w:customStyle="1" w:styleId="ListLabel21">
    <w:name w:val="ListLabel 21"/>
    <w:qFormat/>
    <w:rPr>
      <w:rFonts w:ascii="Arial" w:eastAsia="Times New Roman" w:hAnsi="Arial" w:cs="Arial"/>
      <w:color w:val="000000"/>
      <w:sz w:val="14"/>
      <w:szCs w:val="14"/>
      <w:u w:val="single"/>
      <w:vertAlign w:val="superscript"/>
      <w:lang w:eastAsia="fr-FR"/>
    </w:rPr>
  </w:style>
  <w:style w:type="character" w:customStyle="1" w:styleId="ListLabel20">
    <w:name w:val="ListLabel 20"/>
    <w:qFormat/>
    <w:rPr>
      <w:rFonts w:ascii="Arial" w:eastAsia="Times New Roman" w:hAnsi="Arial" w:cs="Arial"/>
      <w:i/>
      <w:iCs/>
      <w:color w:val="000080"/>
      <w:sz w:val="14"/>
      <w:szCs w:val="14"/>
      <w:u w:val="single"/>
      <w:vertAlign w:val="superscript"/>
      <w:lang w:eastAsia="fr-FR"/>
    </w:rPr>
  </w:style>
  <w:style w:type="character" w:customStyle="1" w:styleId="ListLabel19">
    <w:name w:val="ListLabel 19"/>
    <w:qFormat/>
    <w:rPr>
      <w:rFonts w:ascii="Arial" w:eastAsia="Times New Roman" w:hAnsi="Arial" w:cs="Arial"/>
      <w:color w:val="000080"/>
      <w:sz w:val="14"/>
      <w:szCs w:val="14"/>
      <w:u w:val="single"/>
      <w:vertAlign w:val="superscript"/>
      <w:lang w:eastAsia="fr-FR"/>
    </w:rPr>
  </w:style>
  <w:style w:type="character" w:customStyle="1" w:styleId="ListLabel18">
    <w:name w:val="ListLabel 18"/>
    <w:qFormat/>
    <w:rPr>
      <w:rFonts w:ascii="Arial" w:eastAsia="Times New Roman" w:hAnsi="Arial" w:cs="Arial"/>
      <w:b/>
      <w:bCs/>
      <w:i/>
      <w:iCs/>
      <w:color w:val="000080"/>
      <w:sz w:val="14"/>
      <w:szCs w:val="14"/>
      <w:u w:val="single"/>
      <w:vertAlign w:val="superscript"/>
      <w:lang w:eastAsia="fr-FR"/>
    </w:rPr>
  </w:style>
  <w:style w:type="character" w:customStyle="1" w:styleId="ListLabel17">
    <w:name w:val="ListLabel 17"/>
    <w:qFormat/>
    <w:rPr>
      <w:rFonts w:ascii="Arial" w:eastAsia="Times New Roman" w:hAnsi="Arial" w:cs="Arial"/>
      <w:color w:val="000000"/>
      <w:sz w:val="14"/>
      <w:szCs w:val="14"/>
      <w:u w:val="single"/>
      <w:vertAlign w:val="superscript"/>
      <w:lang w:eastAsia="fr-FR"/>
    </w:rPr>
  </w:style>
  <w:style w:type="character" w:customStyle="1" w:styleId="ListLabel16">
    <w:name w:val="ListLabel 16"/>
    <w:qFormat/>
    <w:rPr>
      <w:rFonts w:ascii="Arial" w:eastAsia="Times New Roman" w:hAnsi="Arial" w:cs="Arial"/>
      <w:i/>
      <w:iCs/>
      <w:color w:val="000080"/>
      <w:sz w:val="14"/>
      <w:szCs w:val="14"/>
      <w:u w:val="single"/>
      <w:vertAlign w:val="superscript"/>
      <w:lang w:eastAsia="fr-FR"/>
    </w:rPr>
  </w:style>
  <w:style w:type="character" w:customStyle="1" w:styleId="ListLabel15">
    <w:name w:val="ListLabel 15"/>
    <w:qFormat/>
    <w:rPr>
      <w:rFonts w:ascii="Arial" w:eastAsia="Times New Roman" w:hAnsi="Arial" w:cs="Arial"/>
      <w:color w:val="000080"/>
      <w:sz w:val="14"/>
      <w:szCs w:val="14"/>
      <w:u w:val="single"/>
      <w:vertAlign w:val="superscript"/>
      <w:lang w:eastAsia="fr-FR"/>
    </w:rPr>
  </w:style>
  <w:style w:type="character" w:customStyle="1" w:styleId="ListLabel14">
    <w:name w:val="ListLabel 14"/>
    <w:qFormat/>
    <w:rPr>
      <w:rFonts w:ascii="Arial" w:eastAsia="Times New Roman" w:hAnsi="Arial" w:cs="Arial"/>
      <w:b/>
      <w:bCs/>
      <w:i/>
      <w:iCs/>
      <w:color w:val="000080"/>
      <w:sz w:val="14"/>
      <w:szCs w:val="14"/>
      <w:u w:val="single"/>
      <w:vertAlign w:val="superscript"/>
      <w:lang w:eastAsia="fr-FR"/>
    </w:rPr>
  </w:style>
  <w:style w:type="character" w:customStyle="1" w:styleId="ListLabel13">
    <w:name w:val="ListLabel 13"/>
    <w:qFormat/>
    <w:rPr>
      <w:rFonts w:ascii="Arial" w:eastAsia="Times New Roman" w:hAnsi="Arial" w:cs="Arial"/>
      <w:color w:val="000000"/>
      <w:sz w:val="14"/>
      <w:szCs w:val="14"/>
      <w:u w:val="single"/>
      <w:vertAlign w:val="superscript"/>
      <w:lang w:eastAsia="fr-FR"/>
    </w:rPr>
  </w:style>
  <w:style w:type="character" w:customStyle="1" w:styleId="ListLabel12">
    <w:name w:val="ListLabel 12"/>
    <w:qFormat/>
    <w:rPr>
      <w:rFonts w:ascii="Arial" w:eastAsia="Times New Roman" w:hAnsi="Arial" w:cs="Arial"/>
      <w:i/>
      <w:iCs/>
      <w:color w:val="000080"/>
      <w:sz w:val="14"/>
      <w:szCs w:val="14"/>
      <w:u w:val="single"/>
      <w:vertAlign w:val="superscript"/>
      <w:lang w:eastAsia="fr-FR"/>
    </w:rPr>
  </w:style>
  <w:style w:type="character" w:customStyle="1" w:styleId="ListLabel11">
    <w:name w:val="ListLabel 11"/>
    <w:qFormat/>
    <w:rPr>
      <w:rFonts w:ascii="Arial" w:eastAsia="Times New Roman" w:hAnsi="Arial" w:cs="Arial"/>
      <w:color w:val="000080"/>
      <w:sz w:val="14"/>
      <w:szCs w:val="14"/>
      <w:u w:val="single"/>
      <w:vertAlign w:val="superscript"/>
      <w:lang w:eastAsia="fr-FR"/>
    </w:rPr>
  </w:style>
  <w:style w:type="character" w:customStyle="1" w:styleId="ListLabel10">
    <w:name w:val="ListLabel 10"/>
    <w:qFormat/>
    <w:rPr>
      <w:rFonts w:ascii="Arial" w:eastAsia="Times New Roman" w:hAnsi="Arial" w:cs="Arial"/>
      <w:b/>
      <w:bCs/>
      <w:i/>
      <w:iCs/>
      <w:color w:val="000080"/>
      <w:sz w:val="14"/>
      <w:szCs w:val="14"/>
      <w:u w:val="single"/>
      <w:vertAlign w:val="superscript"/>
      <w:lang w:eastAsia="fr-FR"/>
    </w:rPr>
  </w:style>
  <w:style w:type="character" w:customStyle="1" w:styleId="LienInternet">
    <w:name w:val="Lien Internet"/>
    <w:rPr>
      <w:color w:val="000080"/>
      <w:u w:val="single"/>
    </w:rPr>
  </w:style>
  <w:style w:type="character" w:customStyle="1" w:styleId="ListLabel9">
    <w:name w:val="ListLabel 9"/>
    <w:qFormat/>
    <w:rPr>
      <w:rFonts w:ascii="Arial" w:eastAsia="Times New Roman" w:hAnsi="Arial" w:cs="Arial"/>
      <w:color w:val="000000"/>
      <w:sz w:val="14"/>
      <w:szCs w:val="14"/>
      <w:u w:val="single"/>
      <w:vertAlign w:val="superscript"/>
      <w:lang w:eastAsia="fr-FR"/>
    </w:rPr>
  </w:style>
  <w:style w:type="character" w:customStyle="1" w:styleId="PieddepageCar">
    <w:name w:val="Pied de page Car"/>
    <w:basedOn w:val="Policepardfaut"/>
    <w:qFormat/>
  </w:style>
  <w:style w:type="character" w:customStyle="1" w:styleId="En-tteCar">
    <w:name w:val="En-tête Car"/>
    <w:basedOn w:val="Policepardfaut"/>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Caractresdenumrotation">
    <w:name w:val="Caractères de numérotation"/>
    <w:qFormat/>
  </w:style>
  <w:style w:type="character" w:customStyle="1" w:styleId="ListLabel29">
    <w:name w:val="ListLabel 29"/>
    <w:qFormat/>
    <w:rPr>
      <w:rFonts w:ascii="Arial" w:eastAsia="Times New Roman" w:hAnsi="Arial" w:cs="Arial"/>
      <w:color w:val="000080"/>
      <w:sz w:val="14"/>
      <w:szCs w:val="14"/>
      <w:u w:val="single"/>
      <w:vertAlign w:val="superscript"/>
      <w:lang w:eastAsia="fr-FR"/>
    </w:rPr>
  </w:style>
  <w:style w:type="character" w:customStyle="1" w:styleId="ListLabel30">
    <w:name w:val="ListLabel 30"/>
    <w:qFormat/>
    <w:rPr>
      <w:rFonts w:ascii="Arial" w:eastAsia="Times New Roman" w:hAnsi="Arial" w:cs="Arial"/>
      <w:i/>
      <w:iCs/>
      <w:color w:val="000080"/>
      <w:sz w:val="14"/>
      <w:szCs w:val="14"/>
      <w:u w:val="single"/>
      <w:vertAlign w:val="superscript"/>
      <w:lang w:eastAsia="fr-FR"/>
    </w:rPr>
  </w:style>
  <w:style w:type="character" w:customStyle="1" w:styleId="ListLabel31">
    <w:name w:val="ListLabel 31"/>
    <w:qFormat/>
    <w:rPr>
      <w:rFonts w:ascii="Arial" w:eastAsia="Times New Roman" w:hAnsi="Arial" w:cs="Arial"/>
      <w:i/>
      <w:iCs/>
      <w:color w:val="000080"/>
      <w:sz w:val="14"/>
      <w:szCs w:val="14"/>
      <w:u w:val="single"/>
      <w:vertAlign w:val="superscript"/>
      <w:lang w:eastAsia="fr-FR"/>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2">
    <w:name w:val="ListLabel 32"/>
    <w:qFormat/>
    <w:rPr>
      <w:rFonts w:ascii="Arial" w:eastAsia="Times New Roman" w:hAnsi="Arial" w:cs="Arial"/>
      <w:color w:val="000080"/>
      <w:sz w:val="14"/>
      <w:szCs w:val="14"/>
      <w:u w:val="single"/>
      <w:vertAlign w:val="superscript"/>
      <w:lang w:eastAsia="fr-FR"/>
    </w:rPr>
  </w:style>
  <w:style w:type="character" w:customStyle="1" w:styleId="ListLabel33">
    <w:name w:val="ListLabel 33"/>
    <w:qFormat/>
    <w:rPr>
      <w:rFonts w:ascii="Arial" w:eastAsia="Times New Roman" w:hAnsi="Arial" w:cs="Arial"/>
      <w:i/>
      <w:iCs/>
      <w:color w:val="000080"/>
      <w:sz w:val="14"/>
      <w:szCs w:val="14"/>
      <w:u w:val="single"/>
      <w:vertAlign w:val="superscript"/>
      <w:lang w:eastAsia="fr-FR"/>
    </w:rPr>
  </w:style>
  <w:style w:type="character" w:customStyle="1" w:styleId="ListLabel34">
    <w:name w:val="ListLabel 34"/>
    <w:qFormat/>
    <w:rPr>
      <w:rFonts w:ascii="Arial" w:eastAsia="Times New Roman" w:hAnsi="Arial" w:cs="Arial"/>
      <w:i/>
      <w:iCs/>
      <w:color w:val="000080"/>
      <w:sz w:val="14"/>
      <w:szCs w:val="14"/>
      <w:u w:val="single"/>
      <w:vertAlign w:val="superscript"/>
      <w:lang w:eastAsia="fr-FR"/>
    </w:rPr>
  </w:style>
  <w:style w:type="paragraph" w:customStyle="1" w:styleId="Titre10">
    <w:name w:val="Titre1"/>
    <w:basedOn w:val="Normal"/>
    <w:next w:val="Corpsdetexte"/>
    <w:qFormat/>
    <w:pPr>
      <w:keepNext/>
      <w:widowControl w:val="0"/>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Normal"/>
    <w:pPr>
      <w:widowControl w:val="0"/>
    </w:pPr>
    <w:rPr>
      <w:rFonts w:cs="Lucida Sans"/>
      <w:sz w:val="24"/>
    </w:rPr>
  </w:style>
  <w:style w:type="paragraph" w:styleId="Lgende">
    <w:name w:val="caption"/>
    <w:basedOn w:val="Standard"/>
    <w:qFormat/>
    <w:pPr>
      <w:suppressLineNumbers/>
      <w:spacing w:before="120" w:after="120"/>
    </w:pPr>
    <w:rPr>
      <w:rFonts w:cs="Lucida Sans"/>
      <w:i/>
      <w:iCs/>
      <w:sz w:val="24"/>
      <w:szCs w:val="24"/>
    </w:rPr>
  </w:style>
  <w:style w:type="paragraph" w:customStyle="1" w:styleId="Index">
    <w:name w:val="Index"/>
    <w:basedOn w:val="Normal"/>
    <w:qFormat/>
    <w:pPr>
      <w:widowControl w:val="0"/>
      <w:suppressLineNumbers/>
    </w:pPr>
    <w:rPr>
      <w:rFonts w:cs="Lucida Sans"/>
      <w:sz w:val="24"/>
    </w:rPr>
  </w:style>
  <w:style w:type="paragraph" w:customStyle="1" w:styleId="Standard">
    <w:name w:val="Standard"/>
    <w:qFormat/>
    <w:pPr>
      <w:overflowPunct w:val="0"/>
      <w:spacing w:after="160" w:line="259" w:lineRule="auto"/>
    </w:pPr>
    <w:rPr>
      <w:rFonts w:ascii="Calibri" w:eastAsia="Calibri" w:hAnsi="Calibri" w:cs="DejaVu Sans"/>
      <w:kern w:val="0"/>
      <w:sz w:val="22"/>
      <w:szCs w:val="22"/>
      <w:lang w:eastAsia="en-US" w:bidi="ar-SA"/>
    </w:rPr>
  </w:style>
  <w:style w:type="paragraph" w:customStyle="1" w:styleId="Textbody">
    <w:name w:val="Text body"/>
    <w:basedOn w:val="Standard"/>
    <w:qFormat/>
    <w:pPr>
      <w:spacing w:after="140" w:line="276" w:lineRule="auto"/>
    </w:pPr>
  </w:style>
  <w:style w:type="paragraph" w:styleId="NormalWeb">
    <w:name w:val="Normal (Web)"/>
    <w:basedOn w:val="Standard"/>
    <w:qFormat/>
    <w:pPr>
      <w:spacing w:before="280" w:after="142" w:line="276" w:lineRule="auto"/>
    </w:pPr>
    <w:rPr>
      <w:rFonts w:ascii="Times New Roman" w:eastAsia="Times New Roman" w:hAnsi="Times New Roman" w:cs="Times New Roman"/>
      <w:sz w:val="24"/>
      <w:szCs w:val="24"/>
      <w:lang w:eastAsia="fr-FR"/>
    </w:rPr>
  </w:style>
  <w:style w:type="paragraph" w:customStyle="1" w:styleId="msonormal0">
    <w:name w:val="msonormal"/>
    <w:basedOn w:val="Standard"/>
    <w:qFormat/>
    <w:pPr>
      <w:spacing w:before="280" w:after="142" w:line="276" w:lineRule="auto"/>
    </w:pPr>
    <w:rPr>
      <w:rFonts w:ascii="Times New Roman" w:eastAsia="Times New Roman" w:hAnsi="Times New Roman" w:cs="Times New Roman"/>
      <w:sz w:val="24"/>
      <w:szCs w:val="24"/>
      <w:lang w:eastAsia="fr-FR"/>
    </w:rPr>
  </w:style>
  <w:style w:type="paragraph" w:customStyle="1" w:styleId="sdfootnote">
    <w:name w:val="sdfootnote"/>
    <w:basedOn w:val="Standard"/>
    <w:qFormat/>
    <w:pPr>
      <w:spacing w:before="280" w:after="0" w:line="240" w:lineRule="auto"/>
      <w:ind w:left="340" w:hanging="340"/>
    </w:pPr>
    <w:rPr>
      <w:rFonts w:ascii="Times New Roman" w:eastAsia="Times New Roman" w:hAnsi="Times New Roman" w:cs="Times New Roman"/>
      <w:sz w:val="20"/>
      <w:szCs w:val="20"/>
      <w:lang w:eastAsia="fr-FR"/>
    </w:rPr>
  </w:style>
  <w:style w:type="paragraph" w:customStyle="1" w:styleId="Footnote">
    <w:name w:val="Footnote"/>
    <w:basedOn w:val="Standard"/>
    <w:qFormat/>
    <w:pPr>
      <w:spacing w:after="0" w:line="240" w:lineRule="auto"/>
    </w:pPr>
    <w:rPr>
      <w:sz w:val="20"/>
      <w:szCs w:val="20"/>
    </w:rPr>
  </w:style>
  <w:style w:type="paragraph" w:customStyle="1" w:styleId="notesital">
    <w:name w:val="notes ital"/>
    <w:basedOn w:val="Footnote"/>
    <w:qFormat/>
    <w:pPr>
      <w:spacing w:line="360" w:lineRule="auto"/>
    </w:pPr>
    <w:rPr>
      <w:rFonts w:ascii="Times New Roman" w:hAnsi="Times New Roman" w:cs="Times New Roman"/>
      <w:i/>
      <w:color w:val="9933FF"/>
    </w:rPr>
  </w:style>
  <w:style w:type="paragraph" w:styleId="Pieddepage">
    <w:name w:val="footer"/>
    <w:basedOn w:val="Normal"/>
    <w:pPr>
      <w:tabs>
        <w:tab w:val="center" w:pos="4513"/>
        <w:tab w:val="right" w:pos="9026"/>
      </w:tabs>
    </w:pPr>
  </w:style>
  <w:style w:type="paragraph" w:styleId="En-tte">
    <w:name w:val="header"/>
    <w:basedOn w:val="Normal"/>
    <w:pPr>
      <w:tabs>
        <w:tab w:val="center" w:pos="4513"/>
        <w:tab w:val="right" w:pos="9026"/>
      </w:tabs>
    </w:pPr>
  </w:style>
  <w:style w:type="paragraph" w:styleId="Commentaire">
    <w:name w:val="annotation text"/>
    <w:basedOn w:val="Normal"/>
    <w:qFormat/>
    <w:rPr>
      <w:sz w:val="20"/>
      <w:szCs w:val="20"/>
    </w:rPr>
  </w:style>
  <w:style w:type="paragraph" w:styleId="Notedebasdepage">
    <w:name w:val="footnote text"/>
    <w:basedOn w:val="Normal"/>
    <w:pPr>
      <w:suppressLineNumbers/>
      <w:ind w:left="339" w:hanging="339"/>
    </w:pPr>
    <w:rPr>
      <w:sz w:val="20"/>
      <w:szCs w:val="20"/>
    </w:rPr>
  </w:style>
  <w:style w:type="numbering" w:customStyle="1" w:styleId="Aucuneliste1">
    <w:name w:val="Aucune liste1"/>
    <w:qFormat/>
  </w:style>
  <w:style w:type="numbering" w:customStyle="1" w:styleId="Aucuneliste10">
    <w:name w:val="Aucune liste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w:hAnsi="Liberation Serif" w:cs="Lohit Devanagari"/>
        <w:kern w:val="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textAlignment w:val="baseline"/>
    </w:pPr>
    <w:rPr>
      <w:rFonts w:ascii="Calibri" w:eastAsia="Calibri" w:hAnsi="Calibri" w:cs="DejaVu Sans"/>
      <w:kern w:val="0"/>
      <w:sz w:val="22"/>
      <w:szCs w:val="22"/>
      <w:lang w:eastAsia="en-US" w:bidi="ar-SA"/>
    </w:rPr>
  </w:style>
  <w:style w:type="paragraph" w:styleId="Titre1">
    <w:name w:val="heading 1"/>
    <w:basedOn w:val="Normal"/>
    <w:uiPriority w:val="9"/>
    <w:qFormat/>
    <w:pPr>
      <w:keepNext/>
      <w:keepLines/>
      <w:widowControl w:val="0"/>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qFormat/>
    <w:rPr>
      <w:color w:val="000080"/>
      <w:u w:val="single"/>
    </w:rPr>
  </w:style>
  <w:style w:type="character" w:customStyle="1" w:styleId="VisitedInternetLink">
    <w:name w:val="Visited Internet Link"/>
    <w:basedOn w:val="Policepardfaut"/>
    <w:qFormat/>
    <w:rPr>
      <w:color w:val="800000"/>
      <w:u w:val="single"/>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NotedebasdepageCar">
    <w:name w:val="Note de bas de page Car"/>
    <w:basedOn w:val="Policepardfaut"/>
    <w:qFormat/>
    <w:rPr>
      <w:sz w:val="20"/>
      <w:szCs w:val="20"/>
    </w:rPr>
  </w:style>
  <w:style w:type="character" w:customStyle="1" w:styleId="notesitalCar">
    <w:name w:val="notes ital Car"/>
    <w:basedOn w:val="Policepardfaut"/>
    <w:qFormat/>
    <w:rPr>
      <w:rFonts w:ascii="Times New Roman" w:eastAsia="Calibri" w:hAnsi="Times New Roman" w:cs="Times New Roman"/>
      <w:i/>
      <w:color w:val="9933FF"/>
      <w:sz w:val="20"/>
      <w:szCs w:val="20"/>
    </w:rPr>
  </w:style>
  <w:style w:type="character" w:styleId="lev">
    <w:name w:val="Strong"/>
    <w:basedOn w:val="Policepardfaut"/>
    <w:qFormat/>
    <w:rPr>
      <w:b/>
      <w:bCs/>
    </w:rPr>
  </w:style>
  <w:style w:type="character" w:customStyle="1" w:styleId="Titre1Car">
    <w:name w:val="Titre 1 Car"/>
    <w:basedOn w:val="Policepardfaut"/>
    <w:qFormat/>
    <w:rPr>
      <w:rFonts w:ascii="Calibri Light" w:eastAsia="Calibri" w:hAnsi="Calibri Light" w:cs="DejaVu Sans"/>
      <w:color w:val="2F5496"/>
      <w:sz w:val="32"/>
      <w:szCs w:val="32"/>
    </w:rPr>
  </w:style>
  <w:style w:type="character" w:customStyle="1" w:styleId="ListLabel1">
    <w:name w:val="ListLabel 1"/>
    <w:qFormat/>
    <w:rPr>
      <w:rFonts w:eastAsia="Times New Roman" w:cs="Times New Roman"/>
      <w:color w:val="00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otedebasdepage">
    <w:name w:val="Caractères de note de bas de page"/>
    <w:qFormat/>
  </w:style>
  <w:style w:type="character" w:customStyle="1" w:styleId="ListLabel5">
    <w:name w:val="ListLabel 5"/>
    <w:qFormat/>
    <w:rPr>
      <w:rFonts w:eastAsia="Times New Roman" w:cs="Times New Roman"/>
      <w:color w:val="00000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24">
    <w:name w:val="ListLabel 24"/>
    <w:qFormat/>
    <w:rPr>
      <w:rFonts w:ascii="Arial" w:eastAsia="Times New Roman" w:hAnsi="Arial" w:cs="Arial"/>
      <w:i/>
      <w:iCs/>
      <w:color w:val="000080"/>
      <w:sz w:val="14"/>
      <w:szCs w:val="14"/>
      <w:u w:val="single"/>
      <w:vertAlign w:val="superscript"/>
      <w:lang w:eastAsia="fr-FR"/>
    </w:rPr>
  </w:style>
  <w:style w:type="character" w:customStyle="1" w:styleId="ListLabel23">
    <w:name w:val="ListLabel 23"/>
    <w:qFormat/>
    <w:rPr>
      <w:rFonts w:ascii="Arial" w:eastAsia="Times New Roman" w:hAnsi="Arial" w:cs="Arial"/>
      <w:color w:val="000080"/>
      <w:sz w:val="14"/>
      <w:szCs w:val="14"/>
      <w:u w:val="single"/>
      <w:vertAlign w:val="superscript"/>
      <w:lang w:eastAsia="fr-FR"/>
    </w:rPr>
  </w:style>
  <w:style w:type="character" w:customStyle="1" w:styleId="ListLabel22">
    <w:name w:val="ListLabel 22"/>
    <w:qFormat/>
    <w:rPr>
      <w:rFonts w:ascii="Arial" w:eastAsia="Times New Roman" w:hAnsi="Arial" w:cs="Arial"/>
      <w:b/>
      <w:bCs/>
      <w:i/>
      <w:iCs/>
      <w:color w:val="000080"/>
      <w:sz w:val="14"/>
      <w:szCs w:val="14"/>
      <w:u w:val="single"/>
      <w:vertAlign w:val="superscript"/>
      <w:lang w:eastAsia="fr-FR"/>
    </w:rPr>
  </w:style>
  <w:style w:type="character" w:customStyle="1" w:styleId="ListLabel21">
    <w:name w:val="ListLabel 21"/>
    <w:qFormat/>
    <w:rPr>
      <w:rFonts w:ascii="Arial" w:eastAsia="Times New Roman" w:hAnsi="Arial" w:cs="Arial"/>
      <w:color w:val="000000"/>
      <w:sz w:val="14"/>
      <w:szCs w:val="14"/>
      <w:u w:val="single"/>
      <w:vertAlign w:val="superscript"/>
      <w:lang w:eastAsia="fr-FR"/>
    </w:rPr>
  </w:style>
  <w:style w:type="character" w:customStyle="1" w:styleId="ListLabel20">
    <w:name w:val="ListLabel 20"/>
    <w:qFormat/>
    <w:rPr>
      <w:rFonts w:ascii="Arial" w:eastAsia="Times New Roman" w:hAnsi="Arial" w:cs="Arial"/>
      <w:i/>
      <w:iCs/>
      <w:color w:val="000080"/>
      <w:sz w:val="14"/>
      <w:szCs w:val="14"/>
      <w:u w:val="single"/>
      <w:vertAlign w:val="superscript"/>
      <w:lang w:eastAsia="fr-FR"/>
    </w:rPr>
  </w:style>
  <w:style w:type="character" w:customStyle="1" w:styleId="ListLabel19">
    <w:name w:val="ListLabel 19"/>
    <w:qFormat/>
    <w:rPr>
      <w:rFonts w:ascii="Arial" w:eastAsia="Times New Roman" w:hAnsi="Arial" w:cs="Arial"/>
      <w:color w:val="000080"/>
      <w:sz w:val="14"/>
      <w:szCs w:val="14"/>
      <w:u w:val="single"/>
      <w:vertAlign w:val="superscript"/>
      <w:lang w:eastAsia="fr-FR"/>
    </w:rPr>
  </w:style>
  <w:style w:type="character" w:customStyle="1" w:styleId="ListLabel18">
    <w:name w:val="ListLabel 18"/>
    <w:qFormat/>
    <w:rPr>
      <w:rFonts w:ascii="Arial" w:eastAsia="Times New Roman" w:hAnsi="Arial" w:cs="Arial"/>
      <w:b/>
      <w:bCs/>
      <w:i/>
      <w:iCs/>
      <w:color w:val="000080"/>
      <w:sz w:val="14"/>
      <w:szCs w:val="14"/>
      <w:u w:val="single"/>
      <w:vertAlign w:val="superscript"/>
      <w:lang w:eastAsia="fr-FR"/>
    </w:rPr>
  </w:style>
  <w:style w:type="character" w:customStyle="1" w:styleId="ListLabel17">
    <w:name w:val="ListLabel 17"/>
    <w:qFormat/>
    <w:rPr>
      <w:rFonts w:ascii="Arial" w:eastAsia="Times New Roman" w:hAnsi="Arial" w:cs="Arial"/>
      <w:color w:val="000000"/>
      <w:sz w:val="14"/>
      <w:szCs w:val="14"/>
      <w:u w:val="single"/>
      <w:vertAlign w:val="superscript"/>
      <w:lang w:eastAsia="fr-FR"/>
    </w:rPr>
  </w:style>
  <w:style w:type="character" w:customStyle="1" w:styleId="ListLabel16">
    <w:name w:val="ListLabel 16"/>
    <w:qFormat/>
    <w:rPr>
      <w:rFonts w:ascii="Arial" w:eastAsia="Times New Roman" w:hAnsi="Arial" w:cs="Arial"/>
      <w:i/>
      <w:iCs/>
      <w:color w:val="000080"/>
      <w:sz w:val="14"/>
      <w:szCs w:val="14"/>
      <w:u w:val="single"/>
      <w:vertAlign w:val="superscript"/>
      <w:lang w:eastAsia="fr-FR"/>
    </w:rPr>
  </w:style>
  <w:style w:type="character" w:customStyle="1" w:styleId="ListLabel15">
    <w:name w:val="ListLabel 15"/>
    <w:qFormat/>
    <w:rPr>
      <w:rFonts w:ascii="Arial" w:eastAsia="Times New Roman" w:hAnsi="Arial" w:cs="Arial"/>
      <w:color w:val="000080"/>
      <w:sz w:val="14"/>
      <w:szCs w:val="14"/>
      <w:u w:val="single"/>
      <w:vertAlign w:val="superscript"/>
      <w:lang w:eastAsia="fr-FR"/>
    </w:rPr>
  </w:style>
  <w:style w:type="character" w:customStyle="1" w:styleId="ListLabel14">
    <w:name w:val="ListLabel 14"/>
    <w:qFormat/>
    <w:rPr>
      <w:rFonts w:ascii="Arial" w:eastAsia="Times New Roman" w:hAnsi="Arial" w:cs="Arial"/>
      <w:b/>
      <w:bCs/>
      <w:i/>
      <w:iCs/>
      <w:color w:val="000080"/>
      <w:sz w:val="14"/>
      <w:szCs w:val="14"/>
      <w:u w:val="single"/>
      <w:vertAlign w:val="superscript"/>
      <w:lang w:eastAsia="fr-FR"/>
    </w:rPr>
  </w:style>
  <w:style w:type="character" w:customStyle="1" w:styleId="ListLabel13">
    <w:name w:val="ListLabel 13"/>
    <w:qFormat/>
    <w:rPr>
      <w:rFonts w:ascii="Arial" w:eastAsia="Times New Roman" w:hAnsi="Arial" w:cs="Arial"/>
      <w:color w:val="000000"/>
      <w:sz w:val="14"/>
      <w:szCs w:val="14"/>
      <w:u w:val="single"/>
      <w:vertAlign w:val="superscript"/>
      <w:lang w:eastAsia="fr-FR"/>
    </w:rPr>
  </w:style>
  <w:style w:type="character" w:customStyle="1" w:styleId="ListLabel12">
    <w:name w:val="ListLabel 12"/>
    <w:qFormat/>
    <w:rPr>
      <w:rFonts w:ascii="Arial" w:eastAsia="Times New Roman" w:hAnsi="Arial" w:cs="Arial"/>
      <w:i/>
      <w:iCs/>
      <w:color w:val="000080"/>
      <w:sz w:val="14"/>
      <w:szCs w:val="14"/>
      <w:u w:val="single"/>
      <w:vertAlign w:val="superscript"/>
      <w:lang w:eastAsia="fr-FR"/>
    </w:rPr>
  </w:style>
  <w:style w:type="character" w:customStyle="1" w:styleId="ListLabel11">
    <w:name w:val="ListLabel 11"/>
    <w:qFormat/>
    <w:rPr>
      <w:rFonts w:ascii="Arial" w:eastAsia="Times New Roman" w:hAnsi="Arial" w:cs="Arial"/>
      <w:color w:val="000080"/>
      <w:sz w:val="14"/>
      <w:szCs w:val="14"/>
      <w:u w:val="single"/>
      <w:vertAlign w:val="superscript"/>
      <w:lang w:eastAsia="fr-FR"/>
    </w:rPr>
  </w:style>
  <w:style w:type="character" w:customStyle="1" w:styleId="ListLabel10">
    <w:name w:val="ListLabel 10"/>
    <w:qFormat/>
    <w:rPr>
      <w:rFonts w:ascii="Arial" w:eastAsia="Times New Roman" w:hAnsi="Arial" w:cs="Arial"/>
      <w:b/>
      <w:bCs/>
      <w:i/>
      <w:iCs/>
      <w:color w:val="000080"/>
      <w:sz w:val="14"/>
      <w:szCs w:val="14"/>
      <w:u w:val="single"/>
      <w:vertAlign w:val="superscript"/>
      <w:lang w:eastAsia="fr-FR"/>
    </w:rPr>
  </w:style>
  <w:style w:type="character" w:customStyle="1" w:styleId="LienInternet">
    <w:name w:val="Lien Internet"/>
    <w:rPr>
      <w:color w:val="000080"/>
      <w:u w:val="single"/>
    </w:rPr>
  </w:style>
  <w:style w:type="character" w:customStyle="1" w:styleId="ListLabel9">
    <w:name w:val="ListLabel 9"/>
    <w:qFormat/>
    <w:rPr>
      <w:rFonts w:ascii="Arial" w:eastAsia="Times New Roman" w:hAnsi="Arial" w:cs="Arial"/>
      <w:color w:val="000000"/>
      <w:sz w:val="14"/>
      <w:szCs w:val="14"/>
      <w:u w:val="single"/>
      <w:vertAlign w:val="superscript"/>
      <w:lang w:eastAsia="fr-FR"/>
    </w:rPr>
  </w:style>
  <w:style w:type="character" w:customStyle="1" w:styleId="PieddepageCar">
    <w:name w:val="Pied de page Car"/>
    <w:basedOn w:val="Policepardfaut"/>
    <w:qFormat/>
  </w:style>
  <w:style w:type="character" w:customStyle="1" w:styleId="En-tteCar">
    <w:name w:val="En-tête Car"/>
    <w:basedOn w:val="Policepardfaut"/>
    <w:qFormat/>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Caractresdenumrotation">
    <w:name w:val="Caractères de numérotation"/>
    <w:qFormat/>
  </w:style>
  <w:style w:type="character" w:customStyle="1" w:styleId="ListLabel29">
    <w:name w:val="ListLabel 29"/>
    <w:qFormat/>
    <w:rPr>
      <w:rFonts w:ascii="Arial" w:eastAsia="Times New Roman" w:hAnsi="Arial" w:cs="Arial"/>
      <w:color w:val="000080"/>
      <w:sz w:val="14"/>
      <w:szCs w:val="14"/>
      <w:u w:val="single"/>
      <w:vertAlign w:val="superscript"/>
      <w:lang w:eastAsia="fr-FR"/>
    </w:rPr>
  </w:style>
  <w:style w:type="character" w:customStyle="1" w:styleId="ListLabel30">
    <w:name w:val="ListLabel 30"/>
    <w:qFormat/>
    <w:rPr>
      <w:rFonts w:ascii="Arial" w:eastAsia="Times New Roman" w:hAnsi="Arial" w:cs="Arial"/>
      <w:i/>
      <w:iCs/>
      <w:color w:val="000080"/>
      <w:sz w:val="14"/>
      <w:szCs w:val="14"/>
      <w:u w:val="single"/>
      <w:vertAlign w:val="superscript"/>
      <w:lang w:eastAsia="fr-FR"/>
    </w:rPr>
  </w:style>
  <w:style w:type="character" w:customStyle="1" w:styleId="ListLabel31">
    <w:name w:val="ListLabel 31"/>
    <w:qFormat/>
    <w:rPr>
      <w:rFonts w:ascii="Arial" w:eastAsia="Times New Roman" w:hAnsi="Arial" w:cs="Arial"/>
      <w:i/>
      <w:iCs/>
      <w:color w:val="000080"/>
      <w:sz w:val="14"/>
      <w:szCs w:val="14"/>
      <w:u w:val="single"/>
      <w:vertAlign w:val="superscript"/>
      <w:lang w:eastAsia="fr-FR"/>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2">
    <w:name w:val="ListLabel 32"/>
    <w:qFormat/>
    <w:rPr>
      <w:rFonts w:ascii="Arial" w:eastAsia="Times New Roman" w:hAnsi="Arial" w:cs="Arial"/>
      <w:color w:val="000080"/>
      <w:sz w:val="14"/>
      <w:szCs w:val="14"/>
      <w:u w:val="single"/>
      <w:vertAlign w:val="superscript"/>
      <w:lang w:eastAsia="fr-FR"/>
    </w:rPr>
  </w:style>
  <w:style w:type="character" w:customStyle="1" w:styleId="ListLabel33">
    <w:name w:val="ListLabel 33"/>
    <w:qFormat/>
    <w:rPr>
      <w:rFonts w:ascii="Arial" w:eastAsia="Times New Roman" w:hAnsi="Arial" w:cs="Arial"/>
      <w:i/>
      <w:iCs/>
      <w:color w:val="000080"/>
      <w:sz w:val="14"/>
      <w:szCs w:val="14"/>
      <w:u w:val="single"/>
      <w:vertAlign w:val="superscript"/>
      <w:lang w:eastAsia="fr-FR"/>
    </w:rPr>
  </w:style>
  <w:style w:type="character" w:customStyle="1" w:styleId="ListLabel34">
    <w:name w:val="ListLabel 34"/>
    <w:qFormat/>
    <w:rPr>
      <w:rFonts w:ascii="Arial" w:eastAsia="Times New Roman" w:hAnsi="Arial" w:cs="Arial"/>
      <w:i/>
      <w:iCs/>
      <w:color w:val="000080"/>
      <w:sz w:val="14"/>
      <w:szCs w:val="14"/>
      <w:u w:val="single"/>
      <w:vertAlign w:val="superscript"/>
      <w:lang w:eastAsia="fr-FR"/>
    </w:rPr>
  </w:style>
  <w:style w:type="paragraph" w:customStyle="1" w:styleId="Titre10">
    <w:name w:val="Titre1"/>
    <w:basedOn w:val="Normal"/>
    <w:next w:val="Corpsdetexte"/>
    <w:qFormat/>
    <w:pPr>
      <w:keepNext/>
      <w:widowControl w:val="0"/>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Normal"/>
    <w:pPr>
      <w:widowControl w:val="0"/>
    </w:pPr>
    <w:rPr>
      <w:rFonts w:cs="Lucida Sans"/>
      <w:sz w:val="24"/>
    </w:rPr>
  </w:style>
  <w:style w:type="paragraph" w:styleId="Lgende">
    <w:name w:val="caption"/>
    <w:basedOn w:val="Standard"/>
    <w:qFormat/>
    <w:pPr>
      <w:suppressLineNumbers/>
      <w:spacing w:before="120" w:after="120"/>
    </w:pPr>
    <w:rPr>
      <w:rFonts w:cs="Lucida Sans"/>
      <w:i/>
      <w:iCs/>
      <w:sz w:val="24"/>
      <w:szCs w:val="24"/>
    </w:rPr>
  </w:style>
  <w:style w:type="paragraph" w:customStyle="1" w:styleId="Index">
    <w:name w:val="Index"/>
    <w:basedOn w:val="Normal"/>
    <w:qFormat/>
    <w:pPr>
      <w:widowControl w:val="0"/>
      <w:suppressLineNumbers/>
    </w:pPr>
    <w:rPr>
      <w:rFonts w:cs="Lucida Sans"/>
      <w:sz w:val="24"/>
    </w:rPr>
  </w:style>
  <w:style w:type="paragraph" w:customStyle="1" w:styleId="Standard">
    <w:name w:val="Standard"/>
    <w:qFormat/>
    <w:pPr>
      <w:overflowPunct w:val="0"/>
      <w:spacing w:after="160" w:line="259" w:lineRule="auto"/>
    </w:pPr>
    <w:rPr>
      <w:rFonts w:ascii="Calibri" w:eastAsia="Calibri" w:hAnsi="Calibri" w:cs="DejaVu Sans"/>
      <w:kern w:val="0"/>
      <w:sz w:val="22"/>
      <w:szCs w:val="22"/>
      <w:lang w:eastAsia="en-US" w:bidi="ar-SA"/>
    </w:rPr>
  </w:style>
  <w:style w:type="paragraph" w:customStyle="1" w:styleId="Textbody">
    <w:name w:val="Text body"/>
    <w:basedOn w:val="Standard"/>
    <w:qFormat/>
    <w:pPr>
      <w:spacing w:after="140" w:line="276" w:lineRule="auto"/>
    </w:pPr>
  </w:style>
  <w:style w:type="paragraph" w:styleId="NormalWeb">
    <w:name w:val="Normal (Web)"/>
    <w:basedOn w:val="Standard"/>
    <w:qFormat/>
    <w:pPr>
      <w:spacing w:before="280" w:after="142" w:line="276" w:lineRule="auto"/>
    </w:pPr>
    <w:rPr>
      <w:rFonts w:ascii="Times New Roman" w:eastAsia="Times New Roman" w:hAnsi="Times New Roman" w:cs="Times New Roman"/>
      <w:sz w:val="24"/>
      <w:szCs w:val="24"/>
      <w:lang w:eastAsia="fr-FR"/>
    </w:rPr>
  </w:style>
  <w:style w:type="paragraph" w:customStyle="1" w:styleId="msonormal0">
    <w:name w:val="msonormal"/>
    <w:basedOn w:val="Standard"/>
    <w:qFormat/>
    <w:pPr>
      <w:spacing w:before="280" w:after="142" w:line="276" w:lineRule="auto"/>
    </w:pPr>
    <w:rPr>
      <w:rFonts w:ascii="Times New Roman" w:eastAsia="Times New Roman" w:hAnsi="Times New Roman" w:cs="Times New Roman"/>
      <w:sz w:val="24"/>
      <w:szCs w:val="24"/>
      <w:lang w:eastAsia="fr-FR"/>
    </w:rPr>
  </w:style>
  <w:style w:type="paragraph" w:customStyle="1" w:styleId="sdfootnote">
    <w:name w:val="sdfootnote"/>
    <w:basedOn w:val="Standard"/>
    <w:qFormat/>
    <w:pPr>
      <w:spacing w:before="280" w:after="0" w:line="240" w:lineRule="auto"/>
      <w:ind w:left="340" w:hanging="340"/>
    </w:pPr>
    <w:rPr>
      <w:rFonts w:ascii="Times New Roman" w:eastAsia="Times New Roman" w:hAnsi="Times New Roman" w:cs="Times New Roman"/>
      <w:sz w:val="20"/>
      <w:szCs w:val="20"/>
      <w:lang w:eastAsia="fr-FR"/>
    </w:rPr>
  </w:style>
  <w:style w:type="paragraph" w:customStyle="1" w:styleId="Footnote">
    <w:name w:val="Footnote"/>
    <w:basedOn w:val="Standard"/>
    <w:qFormat/>
    <w:pPr>
      <w:spacing w:after="0" w:line="240" w:lineRule="auto"/>
    </w:pPr>
    <w:rPr>
      <w:sz w:val="20"/>
      <w:szCs w:val="20"/>
    </w:rPr>
  </w:style>
  <w:style w:type="paragraph" w:customStyle="1" w:styleId="notesital">
    <w:name w:val="notes ital"/>
    <w:basedOn w:val="Footnote"/>
    <w:qFormat/>
    <w:pPr>
      <w:spacing w:line="360" w:lineRule="auto"/>
    </w:pPr>
    <w:rPr>
      <w:rFonts w:ascii="Times New Roman" w:hAnsi="Times New Roman" w:cs="Times New Roman"/>
      <w:i/>
      <w:color w:val="9933FF"/>
    </w:rPr>
  </w:style>
  <w:style w:type="paragraph" w:styleId="Pieddepage">
    <w:name w:val="footer"/>
    <w:basedOn w:val="Normal"/>
    <w:pPr>
      <w:tabs>
        <w:tab w:val="center" w:pos="4513"/>
        <w:tab w:val="right" w:pos="9026"/>
      </w:tabs>
    </w:pPr>
  </w:style>
  <w:style w:type="paragraph" w:styleId="En-tte">
    <w:name w:val="header"/>
    <w:basedOn w:val="Normal"/>
    <w:pPr>
      <w:tabs>
        <w:tab w:val="center" w:pos="4513"/>
        <w:tab w:val="right" w:pos="9026"/>
      </w:tabs>
    </w:pPr>
  </w:style>
  <w:style w:type="paragraph" w:styleId="Commentaire">
    <w:name w:val="annotation text"/>
    <w:basedOn w:val="Normal"/>
    <w:qFormat/>
    <w:rPr>
      <w:sz w:val="20"/>
      <w:szCs w:val="20"/>
    </w:rPr>
  </w:style>
  <w:style w:type="paragraph" w:styleId="Notedebasdepage">
    <w:name w:val="footnote text"/>
    <w:basedOn w:val="Normal"/>
    <w:pPr>
      <w:suppressLineNumbers/>
      <w:ind w:left="339" w:hanging="339"/>
    </w:pPr>
    <w:rPr>
      <w:sz w:val="20"/>
      <w:szCs w:val="20"/>
    </w:rPr>
  </w:style>
  <w:style w:type="numbering" w:customStyle="1" w:styleId="Aucuneliste1">
    <w:name w:val="Aucune liste1"/>
    <w:qFormat/>
  </w:style>
  <w:style w:type="numbering" w:customStyle="1" w:styleId="Aucuneliste10">
    <w:name w:val="Aucu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Doughnut_Economics:_Seven_Ways_to_Think_Like_a_21st-Century_Economist" TargetMode="External"/><Relationship Id="rId1" Type="http://schemas.openxmlformats.org/officeDocument/2006/relationships/hyperlink" Target="https://fr.wikipedia.org/wiki/Appel_de_Heidelbe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14762</Words>
  <Characters>81197</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derumier jean pascal</dc:creator>
  <cp:lastModifiedBy>Armel</cp:lastModifiedBy>
  <cp:revision>2</cp:revision>
  <dcterms:created xsi:type="dcterms:W3CDTF">2022-01-16T21:22:00Z</dcterms:created>
  <dcterms:modified xsi:type="dcterms:W3CDTF">2022-01-16T21:22:00Z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